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23" w:rsidRDefault="00EA6923" w:rsidP="00EA6923">
      <w:pPr>
        <w:jc w:val="center"/>
        <w:rPr>
          <w:b/>
          <w:bCs/>
          <w:sz w:val="32"/>
        </w:rPr>
      </w:pPr>
      <w:r w:rsidRPr="00EA6923">
        <w:rPr>
          <w:rFonts w:hint="eastAsia"/>
          <w:b/>
          <w:bCs/>
          <w:sz w:val="32"/>
        </w:rPr>
        <w:t>北京大学人民医院青岛医院电梯运维服务采购项目</w:t>
      </w:r>
    </w:p>
    <w:p w:rsidR="00EA6923" w:rsidRPr="00EA6923" w:rsidRDefault="00EA6923" w:rsidP="00EA6923">
      <w:pPr>
        <w:jc w:val="center"/>
        <w:rPr>
          <w:b/>
          <w:bCs/>
          <w:sz w:val="32"/>
        </w:rPr>
      </w:pPr>
      <w:bookmarkStart w:id="0" w:name="_GoBack"/>
      <w:bookmarkEnd w:id="0"/>
      <w:r w:rsidRPr="00EA6923">
        <w:rPr>
          <w:rFonts w:hint="eastAsia"/>
          <w:b/>
          <w:bCs/>
          <w:sz w:val="32"/>
        </w:rPr>
        <w:t>更正公告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896"/>
        <w:gridCol w:w="1629"/>
        <w:gridCol w:w="2263"/>
        <w:gridCol w:w="14"/>
        <w:gridCol w:w="6"/>
      </w:tblGrid>
      <w:tr w:rsidR="00EA6923" w:rsidRPr="00EA6923" w:rsidTr="00EA6923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一、项目基本情况：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1.原公告的采购项目编号: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SDGP370200000202402001335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2.原公告的采购项目名称: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北京大学人民医院青岛医院电梯运维服务采购项目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3.首次公告日期: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2024-08-26 13:47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二、更正信息：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1.更正事项: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采购文件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2.更正内容: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本项目采购需求变更，详见附件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12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2.更正日期: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2024-08-27 14:23</w:t>
            </w:r>
          </w:p>
        </w:tc>
      </w:tr>
      <w:tr w:rsidR="00EA6923" w:rsidRPr="00EA6923" w:rsidTr="00EA6923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三、其他补充事宜：</w:t>
            </w:r>
          </w:p>
        </w:tc>
      </w:tr>
      <w:tr w:rsidR="00EA6923" w:rsidRPr="00EA6923" w:rsidTr="00EA6923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四、凡对本次公告内容提出询问，请按以下方式联系：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1.采购人名称: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proofErr w:type="gramStart"/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城阳区锦盛一路</w:t>
            </w:r>
            <w:proofErr w:type="gramEnd"/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7号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0532-68661101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2.代理机构名称：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山东金卫医药信息有限公司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济南市历城区凤凰路与旅游路交叉口东南角院内一楼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18653147025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3.项目联系人：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张立铭、孙毅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18653147025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五、附件（适用于更正中标、成交供应商）：</w:t>
            </w: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923" w:rsidRPr="00EA6923" w:rsidTr="00EA6923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1.中标、成交供应商为中小企业的，应公告其《中小企业声明函》</w:t>
            </w:r>
          </w:p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2.中标、成交供应商为残疾人福利性单位的，应公告其《残疾人福利性单位声明函》</w:t>
            </w:r>
          </w:p>
          <w:p w:rsidR="00EA6923" w:rsidRPr="00EA6923" w:rsidRDefault="00EA6923" w:rsidP="00EA6923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3.中标、成交供应商为注册地在国家级贫困县域内物业公司的，应公告注册所在县扶贫部门出具的聘用建档立</w:t>
            </w:r>
            <w:proofErr w:type="gramStart"/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卡贫困</w:t>
            </w:r>
            <w:proofErr w:type="gramEnd"/>
            <w:r w:rsidRPr="00EA6923">
              <w:rPr>
                <w:rFonts w:asciiTheme="minorEastAsia" w:hAnsiTheme="minorEastAsia" w:hint="eastAsia"/>
                <w:sz w:val="24"/>
                <w:szCs w:val="24"/>
              </w:rPr>
              <w:t>人员具体数量的证明。</w:t>
            </w:r>
          </w:p>
        </w:tc>
      </w:tr>
    </w:tbl>
    <w:p w:rsidR="00B75C40" w:rsidRPr="00EA6923" w:rsidRDefault="00B75C40"/>
    <w:sectPr w:rsidR="00B75C40" w:rsidRPr="00EA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9"/>
    <w:rsid w:val="00B75C40"/>
    <w:rsid w:val="00CA1BA9"/>
    <w:rsid w:val="00E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6C83-E287-41C7-BED7-235FEB83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2024-08-27T06:23:00Z</dcterms:created>
  <dcterms:modified xsi:type="dcterms:W3CDTF">2024-08-27T06:24:00Z</dcterms:modified>
</cp:coreProperties>
</file>