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锦旗架项目采购项目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21F1FC9D">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HCCG20260407-0004</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eastAsia="zh-CN"/>
        </w:rPr>
        <w:t>锦旗架</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北京大学人民医院青岛医院锦旗架</w:t>
      </w:r>
      <w:r>
        <w:rPr>
          <w:rFonts w:hint="eastAsia" w:ascii="仿宋" w:hAnsi="仿宋" w:eastAsia="仿宋" w:cs="宋体"/>
          <w:color w:val="auto"/>
          <w:sz w:val="24"/>
          <w:szCs w:val="24"/>
          <w:highlight w:val="none"/>
          <w:vertAlign w:val="baseline"/>
        </w:rPr>
        <w:t>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eastAsia="zh-CN"/>
        </w:rPr>
        <w:t>HCCG20260407-0004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bookmarkStart w:id="11" w:name="_GoBack"/>
      <w:bookmarkEnd w:id="11"/>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北京大学人民医院青岛医院锦旗架项目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2.项目编号：HCCG20260407-0004</w:t>
      </w:r>
    </w:p>
    <w:p w14:paraId="53F4114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采购需求及预算金额：3800.00元</w:t>
      </w:r>
    </w:p>
    <w:tbl>
      <w:tblPr>
        <w:tblStyle w:val="11"/>
        <w:tblW w:w="7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43"/>
        <w:gridCol w:w="1832"/>
        <w:gridCol w:w="984"/>
        <w:gridCol w:w="1664"/>
        <w:gridCol w:w="984"/>
      </w:tblGrid>
      <w:tr w14:paraId="1136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tblHeader/>
          <w:jc w:val="center"/>
        </w:trPr>
        <w:tc>
          <w:tcPr>
            <w:tcW w:w="2343" w:type="dxa"/>
          </w:tcPr>
          <w:p w14:paraId="6309A938">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产品名称</w:t>
            </w:r>
          </w:p>
        </w:tc>
        <w:tc>
          <w:tcPr>
            <w:tcW w:w="1832" w:type="dxa"/>
          </w:tcPr>
          <w:p w14:paraId="0533CA27">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规格型号</w:t>
            </w:r>
          </w:p>
        </w:tc>
        <w:tc>
          <w:tcPr>
            <w:tcW w:w="984" w:type="dxa"/>
          </w:tcPr>
          <w:p w14:paraId="434E7673">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tc>
        <w:tc>
          <w:tcPr>
            <w:tcW w:w="1664" w:type="dxa"/>
          </w:tcPr>
          <w:p w14:paraId="6EE6E430">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计量单位</w:t>
            </w:r>
          </w:p>
        </w:tc>
        <w:tc>
          <w:tcPr>
            <w:tcW w:w="984" w:type="dxa"/>
          </w:tcPr>
          <w:p w14:paraId="70C174C3">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r>
      <w:tr w14:paraId="4060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2343" w:type="dxa"/>
          </w:tcPr>
          <w:p w14:paraId="0A7F313E">
            <w:pPr>
              <w:numPr>
                <w:ilvl w:val="0"/>
                <w:numId w:val="0"/>
              </w:numPr>
              <w:snapToGrid w:val="0"/>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锦旗展示挂架</w:t>
            </w:r>
          </w:p>
        </w:tc>
        <w:tc>
          <w:tcPr>
            <w:tcW w:w="1832" w:type="dxa"/>
          </w:tcPr>
          <w:p w14:paraId="32792CF6">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180*40*70</w:t>
            </w:r>
          </w:p>
        </w:tc>
        <w:tc>
          <w:tcPr>
            <w:tcW w:w="984" w:type="dxa"/>
          </w:tcPr>
          <w:p w14:paraId="2BDC0DAA">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1664" w:type="dxa"/>
          </w:tcPr>
          <w:p w14:paraId="690033A0">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个</w:t>
            </w:r>
          </w:p>
        </w:tc>
        <w:tc>
          <w:tcPr>
            <w:tcW w:w="984" w:type="dxa"/>
          </w:tcPr>
          <w:p w14:paraId="051D7C64">
            <w:pPr>
              <w:numPr>
                <w:ilvl w:val="0"/>
                <w:numId w:val="0"/>
              </w:numPr>
              <w:snapToGrid w:val="0"/>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w:t>
            </w:r>
          </w:p>
        </w:tc>
      </w:tr>
    </w:tbl>
    <w:p w14:paraId="662AB427">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p>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245BF6"/>
    <w:rsid w:val="07D97B6D"/>
    <w:rsid w:val="082F2A70"/>
    <w:rsid w:val="08610189"/>
    <w:rsid w:val="08CE7D92"/>
    <w:rsid w:val="08D97F72"/>
    <w:rsid w:val="08E053FD"/>
    <w:rsid w:val="097B67EA"/>
    <w:rsid w:val="09E71B0D"/>
    <w:rsid w:val="0A026946"/>
    <w:rsid w:val="0AFD64E6"/>
    <w:rsid w:val="0B3C188E"/>
    <w:rsid w:val="0B603E17"/>
    <w:rsid w:val="0BB8334C"/>
    <w:rsid w:val="0BC41F21"/>
    <w:rsid w:val="0CEA7403"/>
    <w:rsid w:val="0EC06523"/>
    <w:rsid w:val="0F07199D"/>
    <w:rsid w:val="110C12EC"/>
    <w:rsid w:val="114C551F"/>
    <w:rsid w:val="119B67B8"/>
    <w:rsid w:val="12040D82"/>
    <w:rsid w:val="121865DB"/>
    <w:rsid w:val="124A70DD"/>
    <w:rsid w:val="124D331C"/>
    <w:rsid w:val="12D55D1E"/>
    <w:rsid w:val="13A75ED1"/>
    <w:rsid w:val="13D363D5"/>
    <w:rsid w:val="14694F50"/>
    <w:rsid w:val="149F4D92"/>
    <w:rsid w:val="14C76F80"/>
    <w:rsid w:val="14E72F11"/>
    <w:rsid w:val="15597F9C"/>
    <w:rsid w:val="15C251DC"/>
    <w:rsid w:val="15E12F09"/>
    <w:rsid w:val="160B61C2"/>
    <w:rsid w:val="161727D5"/>
    <w:rsid w:val="16A25067"/>
    <w:rsid w:val="170723B3"/>
    <w:rsid w:val="17620EB3"/>
    <w:rsid w:val="179C2771"/>
    <w:rsid w:val="18332400"/>
    <w:rsid w:val="189D540C"/>
    <w:rsid w:val="193E2DCB"/>
    <w:rsid w:val="198F2D53"/>
    <w:rsid w:val="1A66082C"/>
    <w:rsid w:val="1A9A51D3"/>
    <w:rsid w:val="1ADA4F1E"/>
    <w:rsid w:val="1AFD138A"/>
    <w:rsid w:val="1B985064"/>
    <w:rsid w:val="1C6341E6"/>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08F1FDB"/>
    <w:rsid w:val="417E123A"/>
    <w:rsid w:val="42564B65"/>
    <w:rsid w:val="426A725C"/>
    <w:rsid w:val="4391317D"/>
    <w:rsid w:val="444625FD"/>
    <w:rsid w:val="44702BEF"/>
    <w:rsid w:val="44B53FC2"/>
    <w:rsid w:val="452B604A"/>
    <w:rsid w:val="462C4CE3"/>
    <w:rsid w:val="46655D63"/>
    <w:rsid w:val="46A24A05"/>
    <w:rsid w:val="477D4822"/>
    <w:rsid w:val="477F442B"/>
    <w:rsid w:val="479A66F2"/>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0266C1"/>
    <w:rsid w:val="502668C8"/>
    <w:rsid w:val="51542485"/>
    <w:rsid w:val="517174DB"/>
    <w:rsid w:val="51CC5A15"/>
    <w:rsid w:val="52043EF2"/>
    <w:rsid w:val="52074D56"/>
    <w:rsid w:val="53514DE7"/>
    <w:rsid w:val="53770AF8"/>
    <w:rsid w:val="53A162B3"/>
    <w:rsid w:val="53C03E02"/>
    <w:rsid w:val="556E3867"/>
    <w:rsid w:val="55A97849"/>
    <w:rsid w:val="563E2F67"/>
    <w:rsid w:val="564E293F"/>
    <w:rsid w:val="565847C5"/>
    <w:rsid w:val="56F03878"/>
    <w:rsid w:val="57255484"/>
    <w:rsid w:val="57537663"/>
    <w:rsid w:val="579655A5"/>
    <w:rsid w:val="57F50C15"/>
    <w:rsid w:val="585F0710"/>
    <w:rsid w:val="59151D2A"/>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2925</Words>
  <Characters>3289</Characters>
  <Lines>0</Lines>
  <Paragraphs>0</Paragraphs>
  <TotalTime>2</TotalTime>
  <ScaleCrop>false</ScaleCrop>
  <LinksUpToDate>false</LinksUpToDate>
  <CharactersWithSpaces>3528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捭阖</cp:lastModifiedBy>
  <cp:lastPrinted>2026-01-26T02:44:00Z</cp:lastPrinted>
  <dcterms:modified xsi:type="dcterms:W3CDTF">2026-04-13T01:19:42Z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AF5A9233149145C693A729B6BDE4FD8B_13</vt:lpwstr>
  </property>
  <property fmtid="{D5CDD505-2E9C-101B-9397-08002B2CF9AE}" pid="4" name="KSOTemplateDocerSaveRecord">
    <vt:lpwstr>eyJoZGlkIjoiZmEwMDJlOGM4NzVmNzJjMDVhMjUzZTMyZTU5MGEzYTMiLCJ1c2VySWQiOiI1ODYzNzYzNTQifQ==</vt:lpwstr>
  </property>
</Properties>
</file>