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纯水机耗材采购项目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21F1FC9D">
      <w:pPr>
        <w:spacing w:line="360" w:lineRule="auto"/>
        <w:ind w:firstLine="2240" w:firstLineChars="700"/>
        <w:rPr>
          <w:rFonts w:hint="eastAsia" w:ascii="黑体" w:eastAsia="黑体"/>
          <w:bCs/>
          <w:color w:val="auto"/>
          <w:sz w:val="32"/>
          <w:szCs w:val="32"/>
          <w:highlight w:val="none"/>
          <w:vertAlign w:val="baseline"/>
          <w:lang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CGJH20260408-0002</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28</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我院拟对纯水机耗材项目进行采购，现诚邀具备相应资质和供货能力的供应商，按照采购文件要求参与本次采购活动，并提供符合要求的货物。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北京大学人民医院青岛医院纯水机耗材</w:t>
      </w:r>
      <w:r>
        <w:rPr>
          <w:rFonts w:hint="eastAsia" w:ascii="仿宋" w:hAnsi="仿宋" w:eastAsia="仿宋" w:cs="宋体"/>
          <w:color w:val="auto"/>
          <w:sz w:val="24"/>
          <w:szCs w:val="24"/>
          <w:highlight w:val="none"/>
          <w:vertAlign w:val="baseline"/>
        </w:rPr>
        <w:t>采购项目</w:t>
      </w:r>
    </w:p>
    <w:p w14:paraId="5EEE9DB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eastAsia="zh-CN"/>
        </w:rPr>
        <w:t>CGJH20260408-0002</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bookmarkStart w:id="11" w:name="_GoBack"/>
      <w:bookmarkEnd w:id="11"/>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72F032D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北京大学人民医院青岛医院纯水机耗材项目</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2.项目编号：CGJH20260408-0002</w:t>
      </w:r>
    </w:p>
    <w:p w14:paraId="53F4114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采购需求及预算金额：12000.00元，原厂耗材（附水机型号品牌）</w:t>
      </w:r>
    </w:p>
    <w:p w14:paraId="57C38311">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drawing>
          <wp:inline distT="0" distB="0" distL="114300" distR="114300">
            <wp:extent cx="5220970" cy="2694305"/>
            <wp:effectExtent l="0" t="0" r="17780" b="10795"/>
            <wp:docPr id="1" name="图片 1" descr="水机型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机型号"/>
                    <pic:cNvPicPr>
                      <a:picLocks noChangeAspect="1"/>
                    </pic:cNvPicPr>
                  </pic:nvPicPr>
                  <pic:blipFill>
                    <a:blip r:embed="rId14"/>
                    <a:stretch>
                      <a:fillRect/>
                    </a:stretch>
                  </pic:blipFill>
                  <pic:spPr>
                    <a:xfrm>
                      <a:off x="0" y="0"/>
                      <a:ext cx="5220970" cy="2694305"/>
                    </a:xfrm>
                    <a:prstGeom prst="rect">
                      <a:avLst/>
                    </a:prstGeom>
                  </pic:spPr>
                </pic:pic>
              </a:graphicData>
            </a:graphic>
          </wp:inline>
        </w:drawing>
      </w:r>
    </w:p>
    <w:p w14:paraId="2378C718">
      <w:pPr>
        <w:numPr>
          <w:ilvl w:val="0"/>
          <w:numId w:val="0"/>
        </w:numPr>
        <w:spacing w:line="360" w:lineRule="auto"/>
        <w:rPr>
          <w:rFonts w:hint="eastAsia" w:ascii="仿宋" w:hAnsi="仿宋" w:eastAsia="仿宋" w:cs="宋体"/>
          <w:color w:val="auto"/>
          <w:sz w:val="24"/>
          <w:szCs w:val="24"/>
          <w:highlight w:val="none"/>
          <w:vertAlign w:val="baseline"/>
          <w:lang w:val="en-US" w:eastAsia="zh-CN"/>
        </w:rPr>
      </w:pPr>
      <w:bookmarkStart w:id="5" w:name="_Toc22109"/>
      <w:bookmarkStart w:id="6" w:name="_Toc11005"/>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tbl>
      <w:tblPr>
        <w:tblStyle w:val="10"/>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5"/>
        <w:gridCol w:w="1848"/>
        <w:gridCol w:w="1848"/>
        <w:gridCol w:w="1848"/>
        <w:gridCol w:w="1088"/>
        <w:gridCol w:w="1088"/>
      </w:tblGrid>
      <w:tr w14:paraId="293E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3EAC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50"/>
                <w:szCs w:val="50"/>
                <w:u w:val="none"/>
              </w:rPr>
            </w:pPr>
            <w:r>
              <w:rPr>
                <w:rFonts w:ascii="宋体" w:hAnsi="宋体" w:eastAsia="宋体" w:cs="宋体"/>
                <w:b/>
                <w:i w:val="0"/>
                <w:iCs w:val="0"/>
                <w:color w:val="000000"/>
                <w:kern w:val="0"/>
                <w:sz w:val="50"/>
                <w:szCs w:val="50"/>
                <w:u w:val="none"/>
                <w:vertAlign w:val="superscript"/>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157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50"/>
                <w:szCs w:val="50"/>
                <w:u w:val="none"/>
              </w:rPr>
            </w:pPr>
            <w:r>
              <w:rPr>
                <w:rFonts w:ascii="宋体" w:hAnsi="宋体" w:eastAsia="宋体" w:cs="宋体"/>
                <w:b/>
                <w:i w:val="0"/>
                <w:iCs w:val="0"/>
                <w:color w:val="000000"/>
                <w:kern w:val="0"/>
                <w:sz w:val="50"/>
                <w:szCs w:val="50"/>
                <w:u w:val="none"/>
                <w:vertAlign w:val="superscript"/>
                <w:lang w:val="en-US" w:eastAsia="zh-CN" w:bidi="ar"/>
              </w:rPr>
              <w:t>备件名称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3B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50"/>
                <w:szCs w:val="50"/>
                <w:u w:val="none"/>
              </w:rPr>
            </w:pPr>
            <w:r>
              <w:rPr>
                <w:rFonts w:ascii="宋体" w:hAnsi="宋体" w:eastAsia="宋体" w:cs="宋体"/>
                <w:b/>
                <w:i w:val="0"/>
                <w:iCs w:val="0"/>
                <w:color w:val="000000"/>
                <w:kern w:val="0"/>
                <w:sz w:val="50"/>
                <w:szCs w:val="50"/>
                <w:u w:val="none"/>
                <w:vertAlign w:val="superscript"/>
                <w:lang w:val="en-US" w:eastAsia="zh-CN" w:bidi="ar"/>
              </w:rPr>
              <w:t>型号规格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50"/>
                <w:szCs w:val="50"/>
                <w:u w:val="none"/>
                <w:lang w:val="en-US" w:eastAsia="zh-CN"/>
              </w:rPr>
            </w:pPr>
            <w:r>
              <w:rPr>
                <w:rFonts w:hint="eastAsia" w:ascii="宋体" w:hAnsi="宋体" w:eastAsia="宋体" w:cs="宋体"/>
                <w:b/>
                <w:i w:val="0"/>
                <w:iCs w:val="0"/>
                <w:color w:val="000000"/>
                <w:sz w:val="50"/>
                <w:szCs w:val="50"/>
                <w:u w:val="none"/>
                <w:lang w:val="en-US" w:eastAsia="zh-CN"/>
              </w:rPr>
              <w:t>单价（限价）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2DC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50"/>
                <w:szCs w:val="50"/>
                <w:u w:val="none"/>
              </w:rPr>
            </w:pPr>
            <w:r>
              <w:rPr>
                <w:rFonts w:ascii="宋体" w:hAnsi="宋体" w:eastAsia="宋体" w:cs="宋体"/>
                <w:b/>
                <w:i w:val="0"/>
                <w:iCs w:val="0"/>
                <w:color w:val="000000"/>
                <w:kern w:val="0"/>
                <w:sz w:val="50"/>
                <w:szCs w:val="50"/>
                <w:u w:val="none"/>
                <w:vertAlign w:val="superscript"/>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82B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50"/>
                <w:szCs w:val="50"/>
                <w:u w:val="none"/>
              </w:rPr>
            </w:pPr>
            <w:r>
              <w:rPr>
                <w:rFonts w:ascii="宋体" w:hAnsi="宋体" w:eastAsia="宋体" w:cs="宋体"/>
                <w:b/>
                <w:i w:val="0"/>
                <w:iCs w:val="0"/>
                <w:color w:val="000000"/>
                <w:kern w:val="0"/>
                <w:sz w:val="50"/>
                <w:szCs w:val="50"/>
                <w:u w:val="none"/>
                <w:vertAlign w:val="superscript"/>
                <w:lang w:val="en-US" w:eastAsia="zh-CN" w:bidi="ar"/>
              </w:rPr>
              <w:t>数量</w:t>
            </w:r>
          </w:p>
        </w:tc>
      </w:tr>
      <w:tr w14:paraId="3435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80C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1 </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DA85">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滤芯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51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20寸</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D26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50"/>
                <w:szCs w:val="50"/>
                <w:u w:val="none"/>
                <w:lang w:val="en-US" w:eastAsia="zh-CN"/>
              </w:rPr>
            </w:pPr>
            <w:r>
              <w:rPr>
                <w:rFonts w:hint="eastAsia" w:ascii="宋体" w:hAnsi="宋体" w:eastAsia="宋体" w:cs="宋体"/>
                <w:i w:val="0"/>
                <w:iCs w:val="0"/>
                <w:color w:val="000000"/>
                <w:sz w:val="50"/>
                <w:szCs w:val="50"/>
                <w:u w:val="none"/>
                <w:lang w:val="en-US" w:eastAsia="zh-CN"/>
              </w:rPr>
              <w:t>50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48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支</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598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5 </w:t>
            </w:r>
          </w:p>
        </w:tc>
      </w:tr>
      <w:tr w14:paraId="11D0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32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2 </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8102">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折叠滤芯</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F1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20寸</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65F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50"/>
                <w:szCs w:val="50"/>
                <w:u w:val="none"/>
                <w:lang w:val="en-US" w:eastAsia="zh-CN"/>
              </w:rPr>
            </w:pPr>
            <w:r>
              <w:rPr>
                <w:rFonts w:hint="eastAsia" w:ascii="宋体" w:hAnsi="宋体" w:eastAsia="宋体" w:cs="宋体"/>
                <w:i w:val="0"/>
                <w:iCs w:val="0"/>
                <w:color w:val="000000"/>
                <w:sz w:val="50"/>
                <w:szCs w:val="50"/>
                <w:u w:val="none"/>
                <w:lang w:val="en-US" w:eastAsia="zh-CN"/>
              </w:rPr>
              <w:t>400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F7C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支</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BA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1 </w:t>
            </w:r>
          </w:p>
        </w:tc>
      </w:tr>
      <w:tr w14:paraId="5ADA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EF2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3 </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8E29">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50"/>
                <w:szCs w:val="50"/>
                <w:u w:val="none"/>
              </w:rPr>
            </w:pPr>
            <w:r>
              <w:rPr>
                <w:rFonts w:hint="eastAsia" w:ascii="宋体" w:hAnsi="宋体" w:eastAsia="宋体" w:cs="宋体"/>
                <w:i w:val="0"/>
                <w:iCs w:val="0"/>
                <w:color w:val="000000"/>
                <w:kern w:val="0"/>
                <w:sz w:val="50"/>
                <w:szCs w:val="50"/>
                <w:u w:val="none"/>
                <w:vertAlign w:val="superscript"/>
                <w:lang w:val="en-US" w:eastAsia="zh-CN" w:bidi="ar"/>
              </w:rPr>
              <w:t>反渗透膜</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A8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4040 </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5AC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50"/>
                <w:szCs w:val="50"/>
                <w:u w:val="none"/>
                <w:lang w:val="en-US" w:eastAsia="zh-CN"/>
              </w:rPr>
            </w:pPr>
            <w:r>
              <w:rPr>
                <w:rFonts w:hint="eastAsia" w:ascii="宋体" w:hAnsi="宋体" w:eastAsia="宋体" w:cs="宋体"/>
                <w:i w:val="0"/>
                <w:iCs w:val="0"/>
                <w:color w:val="000000"/>
                <w:sz w:val="50"/>
                <w:szCs w:val="50"/>
                <w:u w:val="none"/>
                <w:lang w:val="en-US" w:eastAsia="zh-CN"/>
              </w:rPr>
              <w:t>2000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EF0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支</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ACF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4 </w:t>
            </w:r>
          </w:p>
        </w:tc>
      </w:tr>
      <w:tr w14:paraId="55D5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92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4 </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0CC8">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树脂</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C02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8A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50"/>
                <w:szCs w:val="50"/>
                <w:u w:val="none"/>
                <w:lang w:val="en-US" w:eastAsia="zh-CN"/>
              </w:rPr>
            </w:pPr>
            <w:r>
              <w:rPr>
                <w:rFonts w:hint="eastAsia" w:ascii="宋体" w:hAnsi="宋体" w:eastAsia="宋体" w:cs="宋体"/>
                <w:i w:val="0"/>
                <w:iCs w:val="0"/>
                <w:color w:val="000000"/>
                <w:sz w:val="50"/>
                <w:szCs w:val="50"/>
                <w:u w:val="none"/>
                <w:lang w:val="en-US" w:eastAsia="zh-CN"/>
              </w:rPr>
              <w:t>2000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B9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罐</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50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1 </w:t>
            </w:r>
          </w:p>
        </w:tc>
      </w:tr>
      <w:tr w14:paraId="12C6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27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5 </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2408">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活性炭</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57E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92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50"/>
                <w:szCs w:val="50"/>
                <w:u w:val="none"/>
                <w:lang w:val="en-US" w:eastAsia="zh-CN"/>
              </w:rPr>
            </w:pPr>
            <w:r>
              <w:rPr>
                <w:rFonts w:hint="eastAsia" w:ascii="宋体" w:hAnsi="宋体" w:eastAsia="宋体" w:cs="宋体"/>
                <w:i w:val="0"/>
                <w:iCs w:val="0"/>
                <w:color w:val="000000"/>
                <w:sz w:val="50"/>
                <w:szCs w:val="50"/>
                <w:u w:val="none"/>
                <w:lang w:val="en-US" w:eastAsia="zh-CN"/>
              </w:rPr>
              <w:t>1350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11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罐</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AA4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50"/>
                <w:szCs w:val="50"/>
                <w:u w:val="none"/>
              </w:rPr>
            </w:pPr>
            <w:r>
              <w:rPr>
                <w:rFonts w:ascii="宋体" w:hAnsi="宋体" w:eastAsia="宋体" w:cs="宋体"/>
                <w:i w:val="0"/>
                <w:iCs w:val="0"/>
                <w:color w:val="000000"/>
                <w:kern w:val="0"/>
                <w:sz w:val="50"/>
                <w:szCs w:val="50"/>
                <w:u w:val="none"/>
                <w:vertAlign w:val="superscript"/>
                <w:lang w:val="en-US" w:eastAsia="zh-CN" w:bidi="ar"/>
              </w:rPr>
              <w:t xml:space="preserve">1 </w:t>
            </w:r>
          </w:p>
        </w:tc>
      </w:tr>
    </w:tbl>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w:t>
            </w:r>
            <w:r>
              <w:rPr>
                <w:rStyle w:val="24"/>
                <w:rFonts w:hint="eastAsia"/>
                <w:color w:val="auto"/>
                <w:vertAlign w:val="superscript"/>
                <w:lang w:val="en-US" w:eastAsia="zh-CN" w:bidi="ar"/>
              </w:rPr>
              <w:t xml:space="preserve">        </w:t>
            </w:r>
            <w:r>
              <w:rPr>
                <w:rStyle w:val="2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6DA236F"/>
    <w:rsid w:val="0715148C"/>
    <w:rsid w:val="07245BF6"/>
    <w:rsid w:val="07D97B6D"/>
    <w:rsid w:val="082F2A70"/>
    <w:rsid w:val="08610189"/>
    <w:rsid w:val="08CE7D92"/>
    <w:rsid w:val="08D97F72"/>
    <w:rsid w:val="08E053FD"/>
    <w:rsid w:val="097B67EA"/>
    <w:rsid w:val="09E71B0D"/>
    <w:rsid w:val="0A026946"/>
    <w:rsid w:val="0AFD64E6"/>
    <w:rsid w:val="0B3C188E"/>
    <w:rsid w:val="0B603E17"/>
    <w:rsid w:val="0BB8334C"/>
    <w:rsid w:val="0BC41F21"/>
    <w:rsid w:val="0C48085D"/>
    <w:rsid w:val="0CEA7403"/>
    <w:rsid w:val="0EC06523"/>
    <w:rsid w:val="0F07199D"/>
    <w:rsid w:val="110C12EC"/>
    <w:rsid w:val="114C551F"/>
    <w:rsid w:val="119B67B8"/>
    <w:rsid w:val="12040D82"/>
    <w:rsid w:val="121865DB"/>
    <w:rsid w:val="124A70DD"/>
    <w:rsid w:val="124D331C"/>
    <w:rsid w:val="12D55D1E"/>
    <w:rsid w:val="13A75ED1"/>
    <w:rsid w:val="13D363D5"/>
    <w:rsid w:val="14694F50"/>
    <w:rsid w:val="149F4D92"/>
    <w:rsid w:val="14C76F80"/>
    <w:rsid w:val="14E72F11"/>
    <w:rsid w:val="15597F9C"/>
    <w:rsid w:val="15C251DC"/>
    <w:rsid w:val="15E12F09"/>
    <w:rsid w:val="160B61C2"/>
    <w:rsid w:val="161727D5"/>
    <w:rsid w:val="16A25067"/>
    <w:rsid w:val="170723B3"/>
    <w:rsid w:val="17620EB3"/>
    <w:rsid w:val="17791FB1"/>
    <w:rsid w:val="179C2771"/>
    <w:rsid w:val="18332400"/>
    <w:rsid w:val="189D540C"/>
    <w:rsid w:val="193E2DCB"/>
    <w:rsid w:val="198F2D53"/>
    <w:rsid w:val="1A66082C"/>
    <w:rsid w:val="1A9A51D3"/>
    <w:rsid w:val="1ADA4F1E"/>
    <w:rsid w:val="1AFD138A"/>
    <w:rsid w:val="1B985064"/>
    <w:rsid w:val="1C6341E6"/>
    <w:rsid w:val="1C6937D8"/>
    <w:rsid w:val="1C861D7A"/>
    <w:rsid w:val="1D012A8E"/>
    <w:rsid w:val="1D28626C"/>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5E7295A"/>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4E0AD9"/>
    <w:rsid w:val="30915A7F"/>
    <w:rsid w:val="30926D72"/>
    <w:rsid w:val="30EB33E1"/>
    <w:rsid w:val="31903F88"/>
    <w:rsid w:val="31C7784B"/>
    <w:rsid w:val="31CA5EDA"/>
    <w:rsid w:val="320550BC"/>
    <w:rsid w:val="32CF25C1"/>
    <w:rsid w:val="33180074"/>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0F5C5B"/>
    <w:rsid w:val="3AC0143A"/>
    <w:rsid w:val="3AE076E5"/>
    <w:rsid w:val="3B4E3ED9"/>
    <w:rsid w:val="3B691AD2"/>
    <w:rsid w:val="3C2F2810"/>
    <w:rsid w:val="3C5A27F2"/>
    <w:rsid w:val="3C9913FC"/>
    <w:rsid w:val="3CA737D7"/>
    <w:rsid w:val="3D475E43"/>
    <w:rsid w:val="3D4F4CF8"/>
    <w:rsid w:val="3DC8013A"/>
    <w:rsid w:val="3E6158D5"/>
    <w:rsid w:val="3F9B3D7E"/>
    <w:rsid w:val="4008432D"/>
    <w:rsid w:val="408F1FDB"/>
    <w:rsid w:val="417E123A"/>
    <w:rsid w:val="42564B65"/>
    <w:rsid w:val="426A725C"/>
    <w:rsid w:val="4391317D"/>
    <w:rsid w:val="444625FD"/>
    <w:rsid w:val="44702BEF"/>
    <w:rsid w:val="44B53FC2"/>
    <w:rsid w:val="452B604A"/>
    <w:rsid w:val="462C4CE3"/>
    <w:rsid w:val="46655D63"/>
    <w:rsid w:val="46A24A05"/>
    <w:rsid w:val="477D4822"/>
    <w:rsid w:val="477F442B"/>
    <w:rsid w:val="479A66F2"/>
    <w:rsid w:val="4803505C"/>
    <w:rsid w:val="48AA548E"/>
    <w:rsid w:val="4973433F"/>
    <w:rsid w:val="49D72121"/>
    <w:rsid w:val="49E45221"/>
    <w:rsid w:val="4AE83C54"/>
    <w:rsid w:val="4B3A4758"/>
    <w:rsid w:val="4B865D88"/>
    <w:rsid w:val="4C1A4723"/>
    <w:rsid w:val="4C4A3EEE"/>
    <w:rsid w:val="4CB54699"/>
    <w:rsid w:val="4CD3045E"/>
    <w:rsid w:val="4CD86AB8"/>
    <w:rsid w:val="4CEE0089"/>
    <w:rsid w:val="4D84279B"/>
    <w:rsid w:val="4D9E09A5"/>
    <w:rsid w:val="4DC3597A"/>
    <w:rsid w:val="4E056021"/>
    <w:rsid w:val="4F0A152C"/>
    <w:rsid w:val="4F3D310B"/>
    <w:rsid w:val="4F3F325D"/>
    <w:rsid w:val="500266C1"/>
    <w:rsid w:val="502668C8"/>
    <w:rsid w:val="51542485"/>
    <w:rsid w:val="517174DB"/>
    <w:rsid w:val="51CC5A15"/>
    <w:rsid w:val="52043EF2"/>
    <w:rsid w:val="52074D56"/>
    <w:rsid w:val="52F263F9"/>
    <w:rsid w:val="53514DE7"/>
    <w:rsid w:val="53770AF8"/>
    <w:rsid w:val="53A162B3"/>
    <w:rsid w:val="53C03E02"/>
    <w:rsid w:val="556E3867"/>
    <w:rsid w:val="55A97849"/>
    <w:rsid w:val="563E2F67"/>
    <w:rsid w:val="564E293F"/>
    <w:rsid w:val="565847C5"/>
    <w:rsid w:val="56F03878"/>
    <w:rsid w:val="57255484"/>
    <w:rsid w:val="57537663"/>
    <w:rsid w:val="579655A5"/>
    <w:rsid w:val="57F50C15"/>
    <w:rsid w:val="585F0710"/>
    <w:rsid w:val="59151D2A"/>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E9E55CB"/>
    <w:rsid w:val="5F9A5527"/>
    <w:rsid w:val="5FBF2B25"/>
    <w:rsid w:val="60206354"/>
    <w:rsid w:val="60D35759"/>
    <w:rsid w:val="61187559"/>
    <w:rsid w:val="61E31F61"/>
    <w:rsid w:val="62026F41"/>
    <w:rsid w:val="62402164"/>
    <w:rsid w:val="632F44C3"/>
    <w:rsid w:val="64394349"/>
    <w:rsid w:val="646A2293"/>
    <w:rsid w:val="64791D87"/>
    <w:rsid w:val="64DF4A2F"/>
    <w:rsid w:val="64F462FB"/>
    <w:rsid w:val="656D0541"/>
    <w:rsid w:val="65E671EA"/>
    <w:rsid w:val="661C580F"/>
    <w:rsid w:val="67784CC7"/>
    <w:rsid w:val="67ED6375"/>
    <w:rsid w:val="68914070"/>
    <w:rsid w:val="68DD679C"/>
    <w:rsid w:val="68F10B4B"/>
    <w:rsid w:val="69004F74"/>
    <w:rsid w:val="6A9B3ABE"/>
    <w:rsid w:val="6C1D7BEB"/>
    <w:rsid w:val="6C512C2D"/>
    <w:rsid w:val="6C5C3D71"/>
    <w:rsid w:val="6D162FB8"/>
    <w:rsid w:val="6D773183"/>
    <w:rsid w:val="6DAA5FD2"/>
    <w:rsid w:val="6E713C29"/>
    <w:rsid w:val="6EB34837"/>
    <w:rsid w:val="6F137C43"/>
    <w:rsid w:val="6F4E6724"/>
    <w:rsid w:val="6F912DCA"/>
    <w:rsid w:val="6FCF4D06"/>
    <w:rsid w:val="700215D2"/>
    <w:rsid w:val="706E0E5B"/>
    <w:rsid w:val="707A0910"/>
    <w:rsid w:val="710D46D2"/>
    <w:rsid w:val="71152E05"/>
    <w:rsid w:val="711F7AFA"/>
    <w:rsid w:val="71723597"/>
    <w:rsid w:val="727C6025"/>
    <w:rsid w:val="7315161C"/>
    <w:rsid w:val="73BF3D9C"/>
    <w:rsid w:val="748D328A"/>
    <w:rsid w:val="75570F51"/>
    <w:rsid w:val="75952EE8"/>
    <w:rsid w:val="75BA64AB"/>
    <w:rsid w:val="75E4177A"/>
    <w:rsid w:val="76526D88"/>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BE3315"/>
    <w:rsid w:val="7BE3211F"/>
    <w:rsid w:val="7C7D61BD"/>
    <w:rsid w:val="7CDF626C"/>
    <w:rsid w:val="7D760796"/>
    <w:rsid w:val="7DA81FA1"/>
    <w:rsid w:val="7DBA7990"/>
    <w:rsid w:val="7DD218FE"/>
    <w:rsid w:val="7E6416AA"/>
    <w:rsid w:val="7E6B47E6"/>
    <w:rsid w:val="7EC419C8"/>
    <w:rsid w:val="7ECA046A"/>
    <w:rsid w:val="7EE10B64"/>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4802</Words>
  <Characters>5178</Characters>
  <Lines>0</Lines>
  <Paragraphs>0</Paragraphs>
  <TotalTime>360</TotalTime>
  <ScaleCrop>false</ScaleCrop>
  <LinksUpToDate>false</LinksUpToDate>
  <CharactersWithSpaces>5665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2026-04-27T02:09:45Z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AF5A9233149145C693A729B6BDE4FD8B_13</vt:lpwstr>
  </property>
  <property fmtid="{D5CDD505-2E9C-101B-9397-08002B2CF9AE}" pid="4" name="KSOTemplateDocerSaveRecord">
    <vt:lpwstr>eyJoZGlkIjoiYTdhZjdiY2RmZTlhYWUzNWFlYTA0YTk2MGQxMjIzYmIiLCJ1c2VySWQiOiIxNzE3MzY5MzM4In0=</vt:lpwstr>
  </property>
</Properties>
</file>