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43639FC">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再生剂耗材采购项目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5796C420">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eastAsia="zh-CN"/>
        </w:rPr>
        <w:t>：CGJH20260422-0001</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5</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6"/>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6"/>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6"/>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rFonts w:hint="eastAsia"/>
              <w:color w:val="auto"/>
              <w:sz w:val="28"/>
              <w:szCs w:val="28"/>
              <w:highlight w:val="none"/>
              <w:vertAlign w:val="baseline"/>
              <w:lang w:val="en-US" w:eastAsia="zh-CN"/>
            </w:rPr>
            <w:t>7</w:t>
          </w:r>
          <w:r>
            <w:rPr>
              <w:rFonts w:hint="eastAsia" w:ascii="仿宋" w:hAnsi="仿宋" w:eastAsia="仿宋" w:cs="宋体"/>
              <w:color w:val="auto"/>
              <w:sz w:val="28"/>
              <w:szCs w:val="28"/>
              <w:highlight w:val="none"/>
              <w:vertAlign w:val="baseline"/>
            </w:rPr>
            <w:fldChar w:fldCharType="end"/>
          </w:r>
        </w:p>
        <w:p w14:paraId="6E85121F">
          <w:pPr>
            <w:pStyle w:val="6"/>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6"/>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17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6"/>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19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bookmarkStart w:id="11" w:name="_GoBack"/>
          <w:bookmarkEnd w:id="11"/>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eastAsia="zh-CN"/>
        </w:rPr>
        <w:t>采购邀请函</w:t>
      </w:r>
      <w:bookmarkEnd w:id="0"/>
      <w:bookmarkEnd w:id="1"/>
      <w:bookmarkEnd w:id="2"/>
    </w:p>
    <w:p w14:paraId="37584F97">
      <w:pPr>
        <w:spacing w:line="360" w:lineRule="auto"/>
        <w:ind w:firstLine="480" w:firstLineChars="200"/>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我院拟对</w:t>
      </w:r>
      <w:r>
        <w:rPr>
          <w:rFonts w:hint="eastAsia" w:ascii="仿宋" w:hAnsi="仿宋" w:eastAsia="仿宋" w:cs="宋体"/>
          <w:color w:val="auto"/>
          <w:sz w:val="24"/>
          <w:szCs w:val="24"/>
          <w:highlight w:val="none"/>
          <w:u w:val="none"/>
          <w:vertAlign w:val="baseline"/>
          <w:lang w:val="en-US" w:eastAsia="zh-CN"/>
        </w:rPr>
        <w:t>再生剂耗材</w:t>
      </w:r>
      <w:r>
        <w:rPr>
          <w:rFonts w:hint="eastAsia" w:ascii="仿宋" w:hAnsi="仿宋" w:eastAsia="仿宋" w:cs="宋体"/>
          <w:color w:val="auto"/>
          <w:sz w:val="24"/>
          <w:szCs w:val="24"/>
          <w:highlight w:val="none"/>
          <w:u w:val="none"/>
          <w:vertAlign w:val="baseline"/>
        </w:rPr>
        <w:t>项目进行采购，现诚邀具备相应资质和供货能力的供应商，按照采购文件要求参与本次采购活动，并提供符合要求的货物。</w:t>
      </w:r>
    </w:p>
    <w:p w14:paraId="28AFFB54">
      <w:pPr>
        <w:jc w:val="both"/>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val="en-US" w:eastAsia="zh-CN"/>
        </w:rPr>
        <w:t>北京大学人民医院青岛医院再生剂耗材采购项目</w:t>
      </w:r>
    </w:p>
    <w:p w14:paraId="5EEE9DBE">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项目编号：CGJH20260422-0001</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具有履行合同所必需的设备和专业技术能力；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w:t>
      </w:r>
      <w:r>
        <w:rPr>
          <w:rFonts w:hint="eastAsia" w:ascii="仿宋" w:hAnsi="仿宋" w:eastAsia="仿宋" w:cs="宋体"/>
          <w:color w:val="auto"/>
          <w:kern w:val="0"/>
          <w:sz w:val="24"/>
          <w:szCs w:val="24"/>
          <w:highlight w:val="none"/>
          <w:vertAlign w:val="baseline"/>
          <w:lang w:val="en-US" w:eastAsia="zh-CN"/>
        </w:rPr>
        <w:t>c</w:t>
      </w:r>
      <w:r>
        <w:rPr>
          <w:rFonts w:hint="eastAsia" w:ascii="仿宋" w:hAnsi="仿宋" w:eastAsia="仿宋" w:cs="宋体"/>
          <w:color w:val="auto"/>
          <w:kern w:val="0"/>
          <w:sz w:val="24"/>
          <w:szCs w:val="24"/>
          <w:highlight w:val="none"/>
          <w:vertAlign w:val="baseline"/>
        </w:rPr>
        <w:t>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14</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9：30</w:t>
      </w:r>
      <w:r>
        <w:rPr>
          <w:rFonts w:hint="eastAsia" w:ascii="仿宋" w:hAnsi="仿宋" w:eastAsia="仿宋" w:cs="宋体"/>
          <w:color w:val="auto"/>
          <w:kern w:val="0"/>
          <w:sz w:val="24"/>
          <w:szCs w:val="24"/>
          <w:highlight w:val="none"/>
          <w:vertAlign w:val="baseline"/>
        </w:rPr>
        <w:t>至</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7.采购方式、时间及报价文件递交要求</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采购方式：本项目为现场比选，须报名供应商按时到场参加。（备：如采购人要求以线上或其他方式进行比选评审的，则按照采购人要求的方式进行）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具体公开比选时间另行电话通知，请报名供应商保持手机畅通，因联系不畅等原因，未如期参加的，责任自负。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报价</w:t>
      </w:r>
      <w:r>
        <w:rPr>
          <w:rFonts w:hint="eastAsia" w:ascii="仿宋" w:hAnsi="仿宋" w:eastAsia="仿宋" w:cs="宋体"/>
          <w:color w:val="auto"/>
          <w:sz w:val="24"/>
          <w:szCs w:val="24"/>
          <w:highlight w:val="none"/>
          <w:vertAlign w:val="baseline"/>
        </w:rPr>
        <w:t>文件不予接</w:t>
      </w:r>
      <w:r>
        <w:rPr>
          <w:rFonts w:hint="eastAsia" w:ascii="仿宋" w:hAnsi="仿宋" w:eastAsia="仿宋" w:cs="宋体"/>
          <w:color w:val="auto"/>
          <w:sz w:val="24"/>
          <w:szCs w:val="24"/>
          <w:highlight w:val="none"/>
          <w:vertAlign w:val="baseline"/>
          <w:lang w:val="en-US" w:eastAsia="zh-CN"/>
        </w:rPr>
        <w:t>收</w:t>
      </w:r>
      <w:r>
        <w:rPr>
          <w:rFonts w:hint="eastAsia" w:ascii="仿宋" w:hAnsi="仿宋" w:eastAsia="仿宋" w:cs="宋体"/>
          <w:color w:val="auto"/>
          <w:sz w:val="24"/>
          <w:szCs w:val="24"/>
          <w:highlight w:val="none"/>
          <w:vertAlign w:val="baseline"/>
        </w:rPr>
        <w:t>。</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72F032D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1EAB2F90">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4EBAE02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7"/>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1"/>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3035A545">
      <w:pPr>
        <w:jc w:val="both"/>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1.项目名称：北京大学人民医院青岛医院再生剂耗材采购项目</w:t>
      </w:r>
    </w:p>
    <w:p w14:paraId="7A16BCF0">
      <w:p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2.项目编号：CGJH20260422-0001</w:t>
      </w:r>
    </w:p>
    <w:p w14:paraId="23B5D1D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bookmarkStart w:id="5" w:name="_Toc22109"/>
      <w:bookmarkStart w:id="6" w:name="_Toc11005"/>
      <w:r>
        <w:rPr>
          <w:rFonts w:hint="eastAsia" w:ascii="仿宋" w:hAnsi="仿宋" w:eastAsia="仿宋" w:cs="仿宋"/>
          <w:bCs/>
          <w:color w:val="auto"/>
          <w:sz w:val="24"/>
          <w:szCs w:val="24"/>
          <w:highlight w:val="none"/>
          <w:vertAlign w:val="baseline"/>
          <w:lang w:val="en-US" w:eastAsia="zh-CN"/>
        </w:rPr>
        <w:t>：</w:t>
      </w:r>
    </w:p>
    <w:p w14:paraId="1B579A1F">
      <w:pPr>
        <w:numPr>
          <w:ilvl w:val="0"/>
          <w:numId w:val="0"/>
        </w:numPr>
        <w:spacing w:line="360" w:lineRule="auto"/>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预算单价：3元/公斤，数量：2000公斤，预算总价：6000元</w:t>
      </w:r>
    </w:p>
    <w:p w14:paraId="758B606C">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再生剂（离子交换树脂再生剂）参数：</w:t>
      </w:r>
      <w:r>
        <w:rPr>
          <w:rFonts w:hint="eastAsia" w:ascii="仿宋" w:hAnsi="仿宋" w:eastAsia="仿宋" w:cs="仿宋"/>
          <w:bCs/>
          <w:color w:val="auto"/>
          <w:sz w:val="24"/>
          <w:szCs w:val="24"/>
          <w:highlight w:val="none"/>
          <w:vertAlign w:val="baseline"/>
          <w:lang w:val="en-US" w:eastAsia="zh-CN"/>
        </w:rPr>
        <w:br w:type="textWrapping"/>
      </w:r>
      <w:r>
        <w:rPr>
          <w:rFonts w:hint="eastAsia" w:ascii="仿宋" w:hAnsi="仿宋" w:eastAsia="仿宋" w:cs="仿宋"/>
          <w:bCs/>
          <w:color w:val="auto"/>
          <w:sz w:val="24"/>
          <w:szCs w:val="24"/>
          <w:highlight w:val="none"/>
          <w:vertAlign w:val="baseline"/>
          <w:lang w:val="en-US" w:eastAsia="zh-CN"/>
        </w:rPr>
        <w:t>1.适用于医用水处理设备（医用纯水机、透析用水机），满足执行标准：Q/TAZH001-2023;</w:t>
      </w:r>
      <w:r>
        <w:rPr>
          <w:rFonts w:hint="eastAsia" w:ascii="仿宋" w:hAnsi="仿宋" w:eastAsia="仿宋" w:cs="仿宋"/>
          <w:bCs/>
          <w:color w:val="auto"/>
          <w:sz w:val="24"/>
          <w:szCs w:val="24"/>
          <w:highlight w:val="none"/>
          <w:vertAlign w:val="baseline"/>
          <w:lang w:val="en-US" w:eastAsia="zh-CN"/>
        </w:rPr>
        <w:br w:type="textWrapping"/>
      </w:r>
      <w:r>
        <w:rPr>
          <w:rFonts w:hint="eastAsia" w:ascii="仿宋" w:hAnsi="仿宋" w:eastAsia="仿宋" w:cs="仿宋"/>
          <w:bCs/>
          <w:color w:val="auto"/>
          <w:sz w:val="24"/>
          <w:szCs w:val="24"/>
          <w:highlight w:val="none"/>
          <w:vertAlign w:val="baseline"/>
          <w:lang w:val="en-US" w:eastAsia="zh-CN"/>
        </w:rPr>
        <w:t>2.规格：10kg/袋；</w:t>
      </w:r>
      <w:r>
        <w:rPr>
          <w:rFonts w:hint="eastAsia" w:ascii="仿宋" w:hAnsi="仿宋" w:eastAsia="仿宋" w:cs="仿宋"/>
          <w:bCs/>
          <w:color w:val="auto"/>
          <w:sz w:val="24"/>
          <w:szCs w:val="24"/>
          <w:highlight w:val="none"/>
          <w:vertAlign w:val="baseline"/>
          <w:lang w:val="en-US" w:eastAsia="zh-CN"/>
        </w:rPr>
        <w:br w:type="textWrapping"/>
      </w:r>
      <w:r>
        <w:rPr>
          <w:rFonts w:hint="eastAsia" w:ascii="仿宋" w:hAnsi="仿宋" w:eastAsia="仿宋" w:cs="仿宋"/>
          <w:bCs/>
          <w:color w:val="auto"/>
          <w:sz w:val="24"/>
          <w:szCs w:val="24"/>
          <w:highlight w:val="none"/>
          <w:vertAlign w:val="baseline"/>
          <w:lang w:val="en-US" w:eastAsia="zh-CN"/>
        </w:rPr>
        <w:t>3.纯度≥99%、水分≤0.03%、水不溶物≤0.01%，无亚铁氯化钾、无抗凝剂；</w:t>
      </w:r>
      <w:r>
        <w:rPr>
          <w:rFonts w:hint="eastAsia" w:ascii="仿宋" w:hAnsi="仿宋" w:eastAsia="仿宋" w:cs="仿宋"/>
          <w:bCs/>
          <w:color w:val="auto"/>
          <w:sz w:val="24"/>
          <w:szCs w:val="24"/>
          <w:highlight w:val="none"/>
          <w:vertAlign w:val="baseline"/>
          <w:lang w:val="en-US" w:eastAsia="zh-CN"/>
        </w:rPr>
        <w:br w:type="textWrapping"/>
      </w:r>
      <w:r>
        <w:rPr>
          <w:rFonts w:hint="eastAsia" w:ascii="仿宋" w:hAnsi="仿宋" w:eastAsia="仿宋" w:cs="仿宋"/>
          <w:bCs/>
          <w:color w:val="auto"/>
          <w:sz w:val="24"/>
          <w:szCs w:val="24"/>
          <w:highlight w:val="none"/>
          <w:vertAlign w:val="baseline"/>
          <w:lang w:val="en-US" w:eastAsia="zh-CN"/>
        </w:rPr>
        <w:t>4.保质期≥2年。</w:t>
      </w:r>
    </w:p>
    <w:p w14:paraId="3AD56C2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p>
    <w:p w14:paraId="34052884">
      <w:pPr>
        <w:rPr>
          <w:rFonts w:hint="default" w:ascii="仿宋" w:hAnsi="仿宋" w:eastAsia="仿宋" w:cs="仿宋"/>
          <w:b/>
          <w:bCs w:val="0"/>
          <w:color w:val="auto"/>
          <w:sz w:val="20"/>
          <w:szCs w:val="20"/>
          <w:highlight w:val="none"/>
          <w:vertAlign w:val="baseline"/>
          <w:lang w:val="en-US" w:eastAsia="zh-CN"/>
        </w:rPr>
      </w:pPr>
    </w:p>
    <w:p w14:paraId="285F37E0">
      <w:pPr>
        <w:rPr>
          <w:rFonts w:hint="default" w:ascii="仿宋" w:hAnsi="仿宋" w:eastAsia="仿宋" w:cs="仿宋"/>
          <w:b/>
          <w:bCs w:val="0"/>
          <w:color w:val="auto"/>
          <w:sz w:val="20"/>
          <w:szCs w:val="20"/>
          <w:highlight w:val="none"/>
          <w:vertAlign w:val="baseline"/>
          <w:lang w:val="en-US" w:eastAsia="zh-CN"/>
        </w:rPr>
      </w:pPr>
    </w:p>
    <w:p w14:paraId="314BE28F">
      <w:pPr>
        <w:rPr>
          <w:rFonts w:hint="default" w:ascii="仿宋" w:hAnsi="仿宋" w:eastAsia="仿宋" w:cs="仿宋"/>
          <w:b/>
          <w:bCs w:val="0"/>
          <w:color w:val="auto"/>
          <w:sz w:val="20"/>
          <w:szCs w:val="20"/>
          <w:highlight w:val="none"/>
          <w:vertAlign w:val="baseline"/>
          <w:lang w:val="en-US" w:eastAsia="zh-CN"/>
        </w:rPr>
      </w:pPr>
    </w:p>
    <w:p w14:paraId="55281AA1">
      <w:pPr>
        <w:rPr>
          <w:rFonts w:hint="default" w:ascii="仿宋" w:hAnsi="仿宋" w:eastAsia="仿宋" w:cs="仿宋"/>
          <w:b/>
          <w:bCs w:val="0"/>
          <w:color w:val="auto"/>
          <w:sz w:val="20"/>
          <w:szCs w:val="20"/>
          <w:highlight w:val="none"/>
          <w:vertAlign w:val="baseline"/>
          <w:lang w:val="en-US" w:eastAsia="zh-CN"/>
        </w:rPr>
      </w:pPr>
    </w:p>
    <w:p w14:paraId="5DFF00D4">
      <w:pPr>
        <w:rPr>
          <w:rFonts w:hint="default" w:ascii="仿宋" w:hAnsi="仿宋" w:eastAsia="仿宋" w:cs="仿宋"/>
          <w:b/>
          <w:bCs w:val="0"/>
          <w:color w:val="auto"/>
          <w:sz w:val="20"/>
          <w:szCs w:val="20"/>
          <w:highlight w:val="none"/>
          <w:vertAlign w:val="baseline"/>
          <w:lang w:val="en-US" w:eastAsia="zh-CN"/>
        </w:rPr>
      </w:pPr>
    </w:p>
    <w:p w14:paraId="1F39662C">
      <w:pPr>
        <w:rPr>
          <w:rFonts w:hint="default" w:ascii="仿宋" w:hAnsi="仿宋" w:eastAsia="仿宋" w:cs="仿宋"/>
          <w:b/>
          <w:bCs w:val="0"/>
          <w:color w:val="auto"/>
          <w:sz w:val="20"/>
          <w:szCs w:val="20"/>
          <w:highlight w:val="none"/>
          <w:vertAlign w:val="baseline"/>
          <w:lang w:val="en-US" w:eastAsia="zh-CN"/>
        </w:rPr>
      </w:pPr>
    </w:p>
    <w:p w14:paraId="00A41DFD">
      <w:pPr>
        <w:rPr>
          <w:rFonts w:hint="default" w:ascii="仿宋" w:hAnsi="仿宋" w:eastAsia="仿宋" w:cs="仿宋"/>
          <w:b/>
          <w:bCs w:val="0"/>
          <w:color w:val="auto"/>
          <w:sz w:val="20"/>
          <w:szCs w:val="20"/>
          <w:highlight w:val="none"/>
          <w:vertAlign w:val="baseline"/>
          <w:lang w:val="en-US" w:eastAsia="zh-CN"/>
        </w:rPr>
      </w:pPr>
    </w:p>
    <w:p w14:paraId="07006820">
      <w:pPr>
        <w:rPr>
          <w:rFonts w:hint="default" w:ascii="仿宋" w:hAnsi="仿宋" w:eastAsia="仿宋" w:cs="仿宋"/>
          <w:b/>
          <w:bCs w:val="0"/>
          <w:color w:val="auto"/>
          <w:sz w:val="20"/>
          <w:szCs w:val="20"/>
          <w:highlight w:val="none"/>
          <w:vertAlign w:val="baseline"/>
          <w:lang w:val="en-US" w:eastAsia="zh-CN"/>
        </w:rPr>
      </w:pPr>
    </w:p>
    <w:p w14:paraId="47A7FE88">
      <w:pPr>
        <w:rPr>
          <w:rFonts w:hint="default" w:ascii="仿宋" w:hAnsi="仿宋" w:eastAsia="仿宋" w:cs="仿宋"/>
          <w:b/>
          <w:bCs w:val="0"/>
          <w:color w:val="auto"/>
          <w:sz w:val="20"/>
          <w:szCs w:val="20"/>
          <w:highlight w:val="none"/>
          <w:vertAlign w:val="baseline"/>
          <w:lang w:val="en-US" w:eastAsia="zh-CN"/>
        </w:rPr>
      </w:pPr>
    </w:p>
    <w:p w14:paraId="59AB97B7">
      <w:pPr>
        <w:rPr>
          <w:rFonts w:hint="default" w:ascii="仿宋" w:hAnsi="仿宋" w:eastAsia="仿宋" w:cs="仿宋"/>
          <w:b/>
          <w:bCs w:val="0"/>
          <w:color w:val="auto"/>
          <w:sz w:val="20"/>
          <w:szCs w:val="20"/>
          <w:highlight w:val="none"/>
          <w:vertAlign w:val="baseline"/>
          <w:lang w:val="en-US" w:eastAsia="zh-CN"/>
        </w:rPr>
      </w:pPr>
    </w:p>
    <w:p w14:paraId="66292509">
      <w:pPr>
        <w:rPr>
          <w:rFonts w:hint="default" w:ascii="仿宋" w:hAnsi="仿宋" w:eastAsia="仿宋" w:cs="仿宋"/>
          <w:b/>
          <w:bCs w:val="0"/>
          <w:color w:val="auto"/>
          <w:sz w:val="20"/>
          <w:szCs w:val="20"/>
          <w:highlight w:val="none"/>
          <w:vertAlign w:val="baseline"/>
          <w:lang w:val="en-US" w:eastAsia="zh-CN"/>
        </w:rPr>
      </w:pPr>
    </w:p>
    <w:p w14:paraId="7B1972AF">
      <w:pPr>
        <w:rPr>
          <w:rFonts w:hint="default" w:ascii="仿宋" w:hAnsi="仿宋" w:eastAsia="仿宋" w:cs="仿宋"/>
          <w:b/>
          <w:bCs w:val="0"/>
          <w:color w:val="auto"/>
          <w:sz w:val="20"/>
          <w:szCs w:val="20"/>
          <w:highlight w:val="none"/>
          <w:vertAlign w:val="baseline"/>
          <w:lang w:val="en-US" w:eastAsia="zh-CN"/>
        </w:rPr>
      </w:pPr>
    </w:p>
    <w:p w14:paraId="6ECE216C">
      <w:pPr>
        <w:rPr>
          <w:rFonts w:hint="default" w:ascii="仿宋" w:hAnsi="仿宋" w:eastAsia="仿宋" w:cs="仿宋"/>
          <w:b/>
          <w:bCs w:val="0"/>
          <w:color w:val="auto"/>
          <w:sz w:val="20"/>
          <w:szCs w:val="20"/>
          <w:highlight w:val="none"/>
          <w:vertAlign w:val="baseline"/>
          <w:lang w:val="en-US" w:eastAsia="zh-CN"/>
        </w:rPr>
      </w:pPr>
    </w:p>
    <w:p w14:paraId="51C5BC29">
      <w:pPr>
        <w:rPr>
          <w:rFonts w:hint="default" w:ascii="仿宋" w:hAnsi="仿宋" w:eastAsia="仿宋" w:cs="仿宋"/>
          <w:b/>
          <w:bCs w:val="0"/>
          <w:color w:val="auto"/>
          <w:sz w:val="20"/>
          <w:szCs w:val="20"/>
          <w:highlight w:val="none"/>
          <w:vertAlign w:val="baseline"/>
          <w:lang w:val="en-US" w:eastAsia="zh-CN"/>
        </w:rPr>
      </w:pPr>
    </w:p>
    <w:p w14:paraId="50549357">
      <w:pPr>
        <w:rPr>
          <w:rFonts w:hint="default" w:ascii="仿宋" w:hAnsi="仿宋" w:eastAsia="仿宋" w:cs="仿宋"/>
          <w:b/>
          <w:bCs w:val="0"/>
          <w:color w:val="auto"/>
          <w:sz w:val="20"/>
          <w:szCs w:val="20"/>
          <w:highlight w:val="none"/>
          <w:vertAlign w:val="baseline"/>
          <w:lang w:val="en-US" w:eastAsia="zh-CN"/>
        </w:rPr>
      </w:pPr>
    </w:p>
    <w:p w14:paraId="22EE1FDC">
      <w:pPr>
        <w:rPr>
          <w:rFonts w:hint="default" w:ascii="仿宋" w:hAnsi="仿宋" w:eastAsia="仿宋" w:cs="仿宋"/>
          <w:b/>
          <w:bCs w:val="0"/>
          <w:color w:val="auto"/>
          <w:sz w:val="20"/>
          <w:szCs w:val="20"/>
          <w:highlight w:val="none"/>
          <w:vertAlign w:val="baseline"/>
          <w:lang w:val="en-US" w:eastAsia="zh-CN"/>
        </w:rPr>
      </w:pPr>
    </w:p>
    <w:p w14:paraId="30EFB0B5">
      <w:pPr>
        <w:rPr>
          <w:rFonts w:hint="default" w:ascii="仿宋" w:hAnsi="仿宋" w:eastAsia="仿宋" w:cs="仿宋"/>
          <w:b/>
          <w:bCs w:val="0"/>
          <w:color w:val="auto"/>
          <w:sz w:val="20"/>
          <w:szCs w:val="20"/>
          <w:highlight w:val="none"/>
          <w:vertAlign w:val="baseline"/>
          <w:lang w:val="en-US" w:eastAsia="zh-CN"/>
        </w:rPr>
      </w:pPr>
    </w:p>
    <w:p w14:paraId="26141059">
      <w:pPr>
        <w:rPr>
          <w:rFonts w:hint="default" w:ascii="仿宋" w:hAnsi="仿宋" w:eastAsia="仿宋" w:cs="仿宋"/>
          <w:b/>
          <w:bCs w:val="0"/>
          <w:color w:val="auto"/>
          <w:sz w:val="20"/>
          <w:szCs w:val="20"/>
          <w:highlight w:val="none"/>
          <w:vertAlign w:val="baseline"/>
          <w:lang w:val="en-US" w:eastAsia="zh-CN"/>
        </w:rPr>
      </w:pPr>
    </w:p>
    <w:p w14:paraId="0D9EA010">
      <w:pPr>
        <w:rPr>
          <w:rFonts w:hint="default" w:ascii="仿宋" w:hAnsi="仿宋" w:eastAsia="仿宋" w:cs="仿宋"/>
          <w:b/>
          <w:bCs w:val="0"/>
          <w:color w:val="auto"/>
          <w:sz w:val="20"/>
          <w:szCs w:val="20"/>
          <w:highlight w:val="none"/>
          <w:vertAlign w:val="baseline"/>
          <w:lang w:val="en-US" w:eastAsia="zh-CN"/>
        </w:rPr>
      </w:pPr>
    </w:p>
    <w:p w14:paraId="44C7571A">
      <w:pPr>
        <w:rPr>
          <w:rFonts w:hint="default" w:ascii="仿宋" w:hAnsi="仿宋" w:eastAsia="仿宋" w:cs="仿宋"/>
          <w:b/>
          <w:bCs w:val="0"/>
          <w:color w:val="auto"/>
          <w:sz w:val="20"/>
          <w:szCs w:val="20"/>
          <w:highlight w:val="none"/>
          <w:vertAlign w:val="baseline"/>
          <w:lang w:val="en-US" w:eastAsia="zh-CN"/>
        </w:rPr>
      </w:pPr>
    </w:p>
    <w:p w14:paraId="48EC531B">
      <w:pPr>
        <w:rPr>
          <w:rFonts w:hint="default" w:ascii="仿宋" w:hAnsi="仿宋" w:eastAsia="仿宋" w:cs="仿宋"/>
          <w:b/>
          <w:bCs w:val="0"/>
          <w:color w:val="auto"/>
          <w:sz w:val="20"/>
          <w:szCs w:val="20"/>
          <w:highlight w:val="none"/>
          <w:vertAlign w:val="baseline"/>
          <w:lang w:val="en-US" w:eastAsia="zh-CN"/>
        </w:rPr>
      </w:pPr>
    </w:p>
    <w:p w14:paraId="129570D6">
      <w:pPr>
        <w:rPr>
          <w:rFonts w:hint="default" w:ascii="仿宋" w:hAnsi="仿宋" w:eastAsia="仿宋" w:cs="仿宋"/>
          <w:b/>
          <w:bCs w:val="0"/>
          <w:color w:val="auto"/>
          <w:sz w:val="20"/>
          <w:szCs w:val="20"/>
          <w:highlight w:val="none"/>
          <w:vertAlign w:val="baseline"/>
          <w:lang w:val="en-US" w:eastAsia="zh-CN"/>
        </w:rPr>
      </w:pPr>
    </w:p>
    <w:p w14:paraId="20E48879">
      <w:pPr>
        <w:rPr>
          <w:rFonts w:hint="default" w:ascii="仿宋" w:hAnsi="仿宋" w:eastAsia="仿宋" w:cs="仿宋"/>
          <w:b/>
          <w:bCs w:val="0"/>
          <w:color w:val="auto"/>
          <w:sz w:val="20"/>
          <w:szCs w:val="20"/>
          <w:highlight w:val="none"/>
          <w:vertAlign w:val="baseline"/>
          <w:lang w:val="en-US" w:eastAsia="zh-CN"/>
        </w:rPr>
      </w:pPr>
    </w:p>
    <w:p w14:paraId="5B838E73">
      <w:pPr>
        <w:rPr>
          <w:rFonts w:hint="default" w:ascii="仿宋" w:hAnsi="仿宋" w:eastAsia="仿宋" w:cs="仿宋"/>
          <w:b/>
          <w:bCs w:val="0"/>
          <w:color w:val="auto"/>
          <w:sz w:val="20"/>
          <w:szCs w:val="20"/>
          <w:highlight w:val="none"/>
          <w:vertAlign w:val="baseline"/>
          <w:lang w:val="en-US" w:eastAsia="zh-CN"/>
        </w:rPr>
      </w:pPr>
    </w:p>
    <w:p w14:paraId="4F592DF7">
      <w:pPr>
        <w:rPr>
          <w:rFonts w:hint="default" w:ascii="仿宋" w:hAnsi="仿宋" w:eastAsia="仿宋" w:cs="仿宋"/>
          <w:b/>
          <w:bCs w:val="0"/>
          <w:color w:val="auto"/>
          <w:sz w:val="20"/>
          <w:szCs w:val="20"/>
          <w:highlight w:val="none"/>
          <w:vertAlign w:val="baseline"/>
          <w:lang w:val="en-US" w:eastAsia="zh-CN"/>
        </w:rPr>
      </w:pPr>
    </w:p>
    <w:p w14:paraId="1385FB84">
      <w:pPr>
        <w:pStyle w:val="2"/>
        <w:numPr>
          <w:ilvl w:val="0"/>
          <w:numId w:val="1"/>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响应供应商应仔细阅读采购文件的所有内容，按照采购文件的要求及格式编制响应文件，并保证其真实性，否则一切后果自负。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是指评审小组向供应商发出采购邀请函，要求供应商一次性报价，评审小组综合考虑质量、价格因素确定是否签订采购协议的采购方式。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规定，受到采购人邀请，并</w:t>
      </w:r>
      <w:r>
        <w:rPr>
          <w:rFonts w:hint="eastAsia" w:ascii="仿宋" w:hAnsi="仿宋" w:eastAsia="仿宋" w:cs="仿宋"/>
          <w:bCs/>
          <w:color w:val="auto"/>
          <w:sz w:val="24"/>
          <w:szCs w:val="24"/>
          <w:highlight w:val="none"/>
          <w:vertAlign w:val="baseline"/>
          <w:lang w:val="en-US" w:eastAsia="zh-CN"/>
        </w:rPr>
        <w:t>报名比选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“意向供应商”系指响应采购人的比选</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文件、参与采购人比选评审，意图成为采购人采购项目成交供应商的单位或个人。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受到采购人邀请、并接受对应标的供应商，并满足本项目供应商资格要求、能提供符合采购要求的标的并</w:t>
      </w:r>
      <w:r>
        <w:rPr>
          <w:rFonts w:hint="eastAsia" w:ascii="仿宋" w:hAnsi="仿宋" w:eastAsia="仿宋" w:cs="仿宋"/>
          <w:bCs/>
          <w:color w:val="auto"/>
          <w:sz w:val="24"/>
          <w:szCs w:val="24"/>
          <w:highlight w:val="none"/>
          <w:vertAlign w:val="baseline"/>
          <w:lang w:val="en-US" w:eastAsia="zh-CN"/>
        </w:rPr>
        <w:t>符合</w:t>
      </w:r>
      <w:r>
        <w:rPr>
          <w:rFonts w:hint="eastAsia" w:ascii="仿宋" w:hAnsi="仿宋" w:eastAsia="仿宋" w:cs="仿宋"/>
          <w:bCs/>
          <w:color w:val="auto"/>
          <w:sz w:val="24"/>
          <w:szCs w:val="24"/>
          <w:highlight w:val="none"/>
          <w:vertAlign w:val="baseline"/>
          <w:lang w:val="en-GB" w:eastAsia="zh-CN"/>
        </w:rPr>
        <w:t>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采购文件中带“★”条款为实质性条款，供应商必须按照采购文件的要求做出实质性响应；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参与</w:t>
      </w:r>
      <w:r>
        <w:rPr>
          <w:rFonts w:hint="eastAsia" w:ascii="仿宋" w:hAnsi="仿宋" w:eastAsia="仿宋" w:cs="仿宋"/>
          <w:bCs/>
          <w:color w:val="auto"/>
          <w:sz w:val="24"/>
          <w:szCs w:val="24"/>
          <w:highlight w:val="none"/>
          <w:vertAlign w:val="baseline"/>
          <w:lang w:val="en-US" w:eastAsia="zh-CN"/>
        </w:rPr>
        <w:t>本次</w:t>
      </w:r>
      <w:r>
        <w:rPr>
          <w:rFonts w:hint="eastAsia" w:ascii="仿宋" w:hAnsi="仿宋" w:eastAsia="仿宋" w:cs="仿宋"/>
          <w:bCs/>
          <w:color w:val="auto"/>
          <w:sz w:val="24"/>
          <w:szCs w:val="24"/>
          <w:highlight w:val="none"/>
          <w:vertAlign w:val="baseline"/>
          <w:lang w:val="en-GB" w:eastAsia="zh-CN"/>
        </w:rPr>
        <w:t xml:space="preserve">活动的供应商应对采购文件和响应文件中的商业和技术等秘密保密，违者应对由此造成的后果承担法律责任。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采购人有权调整变更采购文件的递交地点、截止时间、方式等。在响应文件递交截止时间之前，采购人有权调整变更采购条件，有权撤销本次采购安排，采购人不向意向供应商承担任何责任。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6.5如采购人认为参与采购的意向供应商或其响应条件均不符合采购人的采购要求，采购人有权停止本次采购，且不向意向供应商承担任何责任。</w:t>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54178538">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171D471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3E3D7D0B">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331C0BC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4D354FA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BC981F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69D7D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7BD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4F82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9D5D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56CDD2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 xml:space="preserve">                                                                                                                                                                                                                                                                                                                                                                                                                                                                 </w:t>
      </w:r>
    </w:p>
    <w:p w14:paraId="5D981973">
      <w:pPr>
        <w:pStyle w:val="2"/>
        <w:numPr>
          <w:ilvl w:val="0"/>
          <w:numId w:val="1"/>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8"/>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比选</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1"/>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1"/>
        <w:ind w:firstLine="482"/>
        <w:rPr>
          <w:rFonts w:hint="eastAsia" w:ascii="仿宋" w:hAnsi="仿宋" w:eastAsia="仿宋"/>
          <w:b/>
          <w:bCs/>
          <w:color w:val="auto"/>
          <w:kern w:val="1"/>
          <w:sz w:val="24"/>
          <w:szCs w:val="24"/>
          <w:highlight w:val="none"/>
        </w:rPr>
      </w:pPr>
    </w:p>
    <w:p w14:paraId="1C7BBDA7">
      <w:pPr>
        <w:pStyle w:val="11"/>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1"/>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1"/>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1"/>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1"/>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1"/>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1"/>
        <w:ind w:firstLine="480"/>
        <w:rPr>
          <w:rFonts w:hint="eastAsia" w:ascii="仿宋" w:hAnsi="仿宋" w:eastAsia="仿宋"/>
          <w:color w:val="auto"/>
          <w:kern w:val="1"/>
          <w:sz w:val="24"/>
          <w:szCs w:val="24"/>
          <w:highlight w:val="none"/>
        </w:rPr>
      </w:pPr>
    </w:p>
    <w:p w14:paraId="291AF4F2">
      <w:pPr>
        <w:pStyle w:val="11"/>
        <w:ind w:firstLine="480"/>
        <w:rPr>
          <w:rFonts w:hint="eastAsia" w:ascii="仿宋" w:hAnsi="仿宋" w:eastAsia="仿宋"/>
          <w:color w:val="auto"/>
          <w:kern w:val="1"/>
          <w:sz w:val="24"/>
          <w:szCs w:val="24"/>
          <w:highlight w:val="none"/>
        </w:rPr>
      </w:pPr>
    </w:p>
    <w:p w14:paraId="584407FD">
      <w:pPr>
        <w:pStyle w:val="11"/>
        <w:ind w:firstLine="480"/>
        <w:rPr>
          <w:rFonts w:hint="eastAsia" w:ascii="仿宋" w:hAnsi="仿宋" w:eastAsia="仿宋"/>
          <w:color w:val="auto"/>
          <w:kern w:val="1"/>
          <w:sz w:val="24"/>
          <w:szCs w:val="24"/>
          <w:highlight w:val="none"/>
        </w:rPr>
      </w:pPr>
    </w:p>
    <w:p w14:paraId="4F183070">
      <w:pPr>
        <w:pStyle w:val="11"/>
        <w:ind w:firstLine="480"/>
        <w:rPr>
          <w:rStyle w:val="12"/>
          <w:rFonts w:hint="default" w:cs="仿宋"/>
          <w:color w:val="auto"/>
          <w:sz w:val="24"/>
          <w:szCs w:val="24"/>
          <w:highlight w:val="none"/>
        </w:rPr>
      </w:pPr>
      <w:r>
        <w:rPr>
          <w:rStyle w:val="12"/>
          <w:rFonts w:hint="default" w:cs="仿宋"/>
          <w:color w:val="auto"/>
          <w:sz w:val="24"/>
          <w:szCs w:val="24"/>
          <w:highlight w:val="none"/>
        </w:rPr>
        <w:t xml:space="preserve">                       投标人名称(盖公章)：</w:t>
      </w:r>
    </w:p>
    <w:p w14:paraId="7EC00E97">
      <w:pPr>
        <w:pStyle w:val="11"/>
        <w:ind w:firstLine="480"/>
        <w:rPr>
          <w:rStyle w:val="12"/>
          <w:rFonts w:hint="default" w:cs="仿宋"/>
          <w:color w:val="auto"/>
          <w:sz w:val="24"/>
          <w:szCs w:val="24"/>
          <w:highlight w:val="none"/>
        </w:rPr>
      </w:pPr>
      <w:r>
        <w:rPr>
          <w:rStyle w:val="12"/>
          <w:rFonts w:hint="default" w:cs="仿宋"/>
          <w:color w:val="auto"/>
          <w:sz w:val="24"/>
          <w:szCs w:val="24"/>
          <w:highlight w:val="none"/>
        </w:rPr>
        <w:t xml:space="preserve">                       法定代表人（签字）：</w:t>
      </w:r>
    </w:p>
    <w:p w14:paraId="35466333">
      <w:pPr>
        <w:snapToGrid w:val="0"/>
        <w:spacing w:line="460" w:lineRule="exact"/>
        <w:jc w:val="right"/>
        <w:rPr>
          <w:rStyle w:val="12"/>
          <w:rFonts w:hint="default" w:cs="仿宋"/>
          <w:color w:val="auto"/>
          <w:sz w:val="24"/>
          <w:szCs w:val="24"/>
          <w:highlight w:val="none"/>
          <w:vertAlign w:val="baseline"/>
          <w:lang w:val="en-US" w:eastAsia="zh-CN" w:bidi="ar-SA"/>
        </w:rPr>
      </w:pPr>
      <w:r>
        <w:rPr>
          <w:rStyle w:val="12"/>
          <w:rFonts w:hint="default" w:cs="仿宋"/>
          <w:color w:val="auto"/>
          <w:sz w:val="24"/>
          <w:szCs w:val="24"/>
          <w:highlight w:val="none"/>
        </w:rPr>
        <w:t xml:space="preserve">                       </w:t>
      </w:r>
      <w:r>
        <w:rPr>
          <w:rStyle w:val="12"/>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2"/>
          <w:rFonts w:hint="default" w:cs="仿宋"/>
          <w:color w:val="auto"/>
          <w:sz w:val="24"/>
          <w:szCs w:val="24"/>
          <w:highlight w:val="none"/>
          <w:vertAlign w:val="baseline"/>
          <w:lang w:val="en-US" w:eastAsia="zh-CN" w:bidi="ar-SA"/>
        </w:rPr>
      </w:pPr>
    </w:p>
    <w:p w14:paraId="2245E805">
      <w:pPr>
        <w:snapToGrid w:val="0"/>
        <w:spacing w:line="460" w:lineRule="exact"/>
        <w:jc w:val="right"/>
        <w:rPr>
          <w:rStyle w:val="12"/>
          <w:rFonts w:hint="default" w:cs="仿宋"/>
          <w:color w:val="auto"/>
          <w:sz w:val="24"/>
          <w:szCs w:val="24"/>
          <w:highlight w:val="none"/>
          <w:vertAlign w:val="baseline"/>
          <w:lang w:val="en-US" w:eastAsia="zh-CN" w:bidi="ar-SA"/>
        </w:rPr>
      </w:pPr>
    </w:p>
    <w:p w14:paraId="75397FFF">
      <w:pPr>
        <w:snapToGrid w:val="0"/>
        <w:spacing w:line="460" w:lineRule="exact"/>
        <w:jc w:val="right"/>
        <w:rPr>
          <w:rStyle w:val="12"/>
          <w:rFonts w:hint="default" w:cs="仿宋"/>
          <w:color w:val="auto"/>
          <w:sz w:val="24"/>
          <w:szCs w:val="24"/>
          <w:highlight w:val="none"/>
          <w:vertAlign w:val="baseline"/>
          <w:lang w:val="en-US" w:eastAsia="zh-CN" w:bidi="ar-SA"/>
        </w:rPr>
      </w:pPr>
    </w:p>
    <w:p w14:paraId="218BC33A">
      <w:pPr>
        <w:snapToGrid w:val="0"/>
        <w:spacing w:line="460" w:lineRule="exact"/>
        <w:jc w:val="left"/>
        <w:rPr>
          <w:rStyle w:val="12"/>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1"/>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0B6D5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 xml:space="preserve">   本项目评审办法为综合评审价法。评审小组完成评审后，综合考虑质量、价格因素确定成交供应商。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1"/>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2"/>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7"/>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3"/>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13"/>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14"/>
                <w:color w:val="auto"/>
                <w:vertAlign w:val="superscript"/>
                <w:lang w:val="en-US" w:eastAsia="zh-CN" w:bidi="ar"/>
              </w:rPr>
              <w:t>（</w:t>
            </w:r>
            <w:r>
              <w:rPr>
                <w:rStyle w:val="14"/>
                <w:rFonts w:hint="eastAsia"/>
                <w:color w:val="auto"/>
                <w:vertAlign w:val="superscript"/>
                <w:lang w:val="en-US" w:eastAsia="zh-CN" w:bidi="ar"/>
              </w:rPr>
              <w:t xml:space="preserve">        </w:t>
            </w:r>
            <w:r>
              <w:rPr>
                <w:rStyle w:val="14"/>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5"/>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5"/>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5"/>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5"/>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5"/>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5"/>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5"/>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5"/>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5"/>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5"/>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5"/>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5"/>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6"/>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6"/>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5"/>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18"/>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19"/>
                <w:color w:val="auto"/>
                <w:vertAlign w:val="superscript"/>
                <w:lang w:val="en-US" w:eastAsia="zh-CN" w:bidi="ar"/>
              </w:rPr>
              <w:t xml:space="preserve">  </w:t>
            </w:r>
            <w:r>
              <w:rPr>
                <w:rStyle w:val="17"/>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20"/>
                <w:color w:val="auto"/>
                <w:vertAlign w:val="superscript"/>
                <w:lang w:val="en-US" w:eastAsia="zh-CN" w:bidi="ar"/>
              </w:rPr>
              <w:t xml:space="preserve">  </w:t>
            </w:r>
            <w:r>
              <w:rPr>
                <w:rStyle w:val="17"/>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1"/>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1"/>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76FD47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565F50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4"/>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1"/>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4"/>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4"/>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4"/>
      <w:framePr w:wrap="around" w:vAnchor="text" w:hAnchor="margin" w:xAlign="center" w:y="1"/>
      <w:rPr>
        <w:rStyle w:val="10"/>
      </w:rPr>
    </w:pPr>
    <w:r>
      <w:fldChar w:fldCharType="begin"/>
    </w:r>
    <w:r>
      <w:rPr>
        <w:rStyle w:val="10"/>
      </w:rPr>
      <w:instrText xml:space="preserve">PAGE  </w:instrText>
    </w:r>
    <w:r>
      <w:fldChar w:fldCharType="end"/>
    </w:r>
  </w:p>
  <w:p w14:paraId="4CA83E8B">
    <w:pPr>
      <w:pStyle w:val="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1"/>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D2DD54D"/>
    <w:multiLevelType w:val="singleLevel"/>
    <w:tmpl w:val="3D2DD54D"/>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6FEC"/>
    <w:rsid w:val="00833099"/>
    <w:rsid w:val="05CA66FA"/>
    <w:rsid w:val="09B554AF"/>
    <w:rsid w:val="0A2A19F9"/>
    <w:rsid w:val="0D9A0C44"/>
    <w:rsid w:val="0DF2282E"/>
    <w:rsid w:val="1235718D"/>
    <w:rsid w:val="14B4083D"/>
    <w:rsid w:val="17681DB3"/>
    <w:rsid w:val="1835790B"/>
    <w:rsid w:val="18705707"/>
    <w:rsid w:val="1DFF36E0"/>
    <w:rsid w:val="20684BD2"/>
    <w:rsid w:val="24C06D8A"/>
    <w:rsid w:val="29283150"/>
    <w:rsid w:val="2D336E89"/>
    <w:rsid w:val="33312C71"/>
    <w:rsid w:val="3C9631B4"/>
    <w:rsid w:val="3CA475B1"/>
    <w:rsid w:val="3CD314BF"/>
    <w:rsid w:val="3F3B03FE"/>
    <w:rsid w:val="409B182A"/>
    <w:rsid w:val="418807D8"/>
    <w:rsid w:val="433E2411"/>
    <w:rsid w:val="48380DE4"/>
    <w:rsid w:val="4CEB1D7A"/>
    <w:rsid w:val="4EF63225"/>
    <w:rsid w:val="4F4E4E0F"/>
    <w:rsid w:val="50DF7303"/>
    <w:rsid w:val="54D22A05"/>
    <w:rsid w:val="59D84C22"/>
    <w:rsid w:val="5BA1155C"/>
    <w:rsid w:val="5E4837D6"/>
    <w:rsid w:val="621A304E"/>
    <w:rsid w:val="73CA4E79"/>
    <w:rsid w:val="7A685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1"/>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2">
    <w:name w:val="样式 仿宋"/>
    <w:qFormat/>
    <w:uiPriority w:val="0"/>
    <w:rPr>
      <w:rFonts w:hint="eastAsia" w:ascii="仿宋" w:hAnsi="仿宋" w:eastAsia="仿宋"/>
      <w:kern w:val="2"/>
    </w:rPr>
  </w:style>
  <w:style w:type="character" w:customStyle="1" w:styleId="13">
    <w:name w:val="font101"/>
    <w:basedOn w:val="9"/>
    <w:qFormat/>
    <w:uiPriority w:val="0"/>
    <w:rPr>
      <w:rFonts w:hint="eastAsia" w:ascii="黑体" w:hAnsi="宋体" w:eastAsia="黑体" w:cs="黑体"/>
      <w:color w:val="000000"/>
      <w:sz w:val="36"/>
      <w:szCs w:val="36"/>
      <w:u w:val="none"/>
    </w:rPr>
  </w:style>
  <w:style w:type="character" w:customStyle="1" w:styleId="14">
    <w:name w:val="font112"/>
    <w:basedOn w:val="9"/>
    <w:qFormat/>
    <w:uiPriority w:val="0"/>
    <w:rPr>
      <w:rFonts w:hint="eastAsia" w:ascii="楷体" w:hAnsi="楷体" w:eastAsia="楷体" w:cs="楷体"/>
      <w:color w:val="000000"/>
      <w:sz w:val="28"/>
      <w:szCs w:val="28"/>
      <w:u w:val="none"/>
    </w:rPr>
  </w:style>
  <w:style w:type="character" w:customStyle="1" w:styleId="15">
    <w:name w:val="font121"/>
    <w:basedOn w:val="9"/>
    <w:qFormat/>
    <w:uiPriority w:val="0"/>
    <w:rPr>
      <w:rFonts w:hint="eastAsia" w:ascii="宋体" w:hAnsi="宋体" w:eastAsia="宋体" w:cs="宋体"/>
      <w:color w:val="000000"/>
      <w:sz w:val="22"/>
      <w:szCs w:val="22"/>
      <w:u w:val="none"/>
    </w:rPr>
  </w:style>
  <w:style w:type="character" w:customStyle="1" w:styleId="16">
    <w:name w:val="font131"/>
    <w:basedOn w:val="9"/>
    <w:qFormat/>
    <w:uiPriority w:val="0"/>
    <w:rPr>
      <w:rFonts w:hint="eastAsia" w:ascii="宋体" w:hAnsi="宋体" w:eastAsia="宋体" w:cs="宋体"/>
      <w:b/>
      <w:bCs/>
      <w:color w:val="000000"/>
      <w:sz w:val="20"/>
      <w:szCs w:val="20"/>
      <w:u w:val="none"/>
    </w:rPr>
  </w:style>
  <w:style w:type="character" w:customStyle="1" w:styleId="17">
    <w:name w:val="font71"/>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宋体" w:hAnsi="宋体" w:eastAsia="宋体" w:cs="宋体"/>
      <w:b/>
      <w:bCs/>
      <w:color w:val="000000"/>
      <w:sz w:val="22"/>
      <w:szCs w:val="22"/>
      <w:u w:val="none"/>
    </w:rPr>
  </w:style>
  <w:style w:type="character" w:customStyle="1" w:styleId="19">
    <w:name w:val="font141"/>
    <w:basedOn w:val="9"/>
    <w:qFormat/>
    <w:uiPriority w:val="0"/>
    <w:rPr>
      <w:rFonts w:hint="eastAsia" w:ascii="宋体" w:hAnsi="宋体" w:eastAsia="宋体" w:cs="宋体"/>
      <w:color w:val="000000"/>
      <w:sz w:val="22"/>
      <w:szCs w:val="22"/>
      <w:u w:val="single"/>
    </w:rPr>
  </w:style>
  <w:style w:type="character" w:customStyle="1" w:styleId="20">
    <w:name w:val="font151"/>
    <w:basedOn w:val="9"/>
    <w:qFormat/>
    <w:uiPriority w:val="0"/>
    <w:rPr>
      <w:rFonts w:hint="eastAsia" w:ascii="宋体" w:hAnsi="宋体" w:eastAsia="宋体" w:cs="宋体"/>
      <w:color w:val="000000"/>
      <w:sz w:val="22"/>
      <w:szCs w:val="22"/>
      <w:u w:val="single"/>
    </w:rPr>
  </w:style>
  <w:style w:type="character" w:customStyle="1" w:styleId="21">
    <w:name w:val="font91"/>
    <w:basedOn w:val="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4847</Words>
  <Characters>5237</Characters>
  <Lines>0</Lines>
  <Paragraphs>0</Paragraphs>
  <TotalTime>4</TotalTime>
  <ScaleCrop>false</ScaleCrop>
  <LinksUpToDate>false</LinksUpToDate>
  <CharactersWithSpaces>6164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2026-04-23T07:11:00Z</dcterms:created>
  <dc:creator>QDFE</dc:creator>
  <cp:lastModifiedBy>许倩倩</cp:lastModifiedBy>
  <dcterms:modified xsi:type="dcterms:W3CDTF">2026-05-12T06:43:11Z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eyJoZGlkIjoiYTdhZjdiY2RmZTlhYWUzNWFlYTA0YTk2MGQxMjIzYmIiLCJ1c2VySWQiOiIxNzE3MzY5MzM4In0=</vt:lpwstr>
  </property>
  <property fmtid="{D5CDD505-2E9C-101B-9397-08002B2CF9AE}" pid="4" name="ICV">
    <vt:lpwstr>FD4F7604BE4A4218845628BD0488ACB7_12</vt:lpwstr>
  </property>
</Properties>
</file>