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43639FC">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防雷装置检测采购项目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5796C420">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eastAsia="zh-CN"/>
        </w:rPr>
        <w:t>：CGJH20260416-0002</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5</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14</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rFonts w:hint="eastAsia"/>
              <w:color w:val="auto"/>
              <w:sz w:val="28"/>
              <w:szCs w:val="28"/>
              <w:highlight w:val="none"/>
              <w:vertAlign w:val="baseline"/>
              <w:lang w:val="en-US" w:eastAsia="zh-CN"/>
            </w:rPr>
            <w:t>7</w:t>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17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19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eastAsia="zh-CN"/>
        </w:rPr>
        <w:t>采购邀请函</w:t>
      </w:r>
      <w:bookmarkEnd w:id="0"/>
      <w:bookmarkEnd w:id="1"/>
      <w:bookmarkEnd w:id="2"/>
    </w:p>
    <w:p w14:paraId="37584F97">
      <w:pPr>
        <w:spacing w:line="360" w:lineRule="auto"/>
        <w:ind w:firstLine="480" w:firstLineChars="200"/>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我院拟对</w:t>
      </w:r>
      <w:r>
        <w:rPr>
          <w:rFonts w:hint="eastAsia" w:ascii="仿宋" w:hAnsi="仿宋" w:eastAsia="仿宋" w:cs="宋体"/>
          <w:color w:val="auto"/>
          <w:sz w:val="24"/>
          <w:szCs w:val="24"/>
          <w:highlight w:val="none"/>
          <w:u w:val="none"/>
          <w:vertAlign w:val="baseline"/>
          <w:lang w:val="en-US" w:eastAsia="zh-CN"/>
        </w:rPr>
        <w:t>防雷装置检测</w:t>
      </w:r>
      <w:r>
        <w:rPr>
          <w:rFonts w:hint="eastAsia" w:ascii="仿宋" w:hAnsi="仿宋" w:eastAsia="仿宋" w:cs="宋体"/>
          <w:color w:val="auto"/>
          <w:sz w:val="24"/>
          <w:szCs w:val="24"/>
          <w:highlight w:val="none"/>
          <w:u w:val="none"/>
          <w:vertAlign w:val="baseline"/>
        </w:rPr>
        <w:t>项目进行采购，现诚邀具备相应资质和供货能力的供应商，按照采购文件要求参与本次采购活动，并提供符合要求的货物。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w:t>
      </w:r>
      <w:r>
        <w:rPr>
          <w:rFonts w:hint="eastAsia" w:ascii="仿宋" w:hAnsi="仿宋" w:eastAsia="仿宋" w:cs="宋体"/>
          <w:color w:val="auto"/>
          <w:sz w:val="24"/>
          <w:szCs w:val="24"/>
          <w:highlight w:val="none"/>
          <w:vertAlign w:val="baseline"/>
          <w:lang w:val="en-US" w:eastAsia="zh-CN"/>
        </w:rPr>
        <w:t>防雷装置检测</w:t>
      </w:r>
      <w:r>
        <w:rPr>
          <w:rFonts w:hint="eastAsia" w:ascii="仿宋" w:hAnsi="仿宋" w:eastAsia="仿宋" w:cs="宋体"/>
          <w:color w:val="auto"/>
          <w:sz w:val="24"/>
          <w:szCs w:val="24"/>
          <w:highlight w:val="none"/>
          <w:vertAlign w:val="baseline"/>
        </w:rPr>
        <w:t>采购项目</w:t>
      </w:r>
    </w:p>
    <w:p w14:paraId="5EEE9DBE">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项目编号：CGJH20260416-0002</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具有履行合同所必需的设备和专业技术能力；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w:t>
      </w:r>
      <w:r>
        <w:rPr>
          <w:rFonts w:hint="eastAsia" w:ascii="仿宋" w:hAnsi="仿宋" w:eastAsia="仿宋" w:cs="宋体"/>
          <w:color w:val="auto"/>
          <w:kern w:val="0"/>
          <w:sz w:val="24"/>
          <w:szCs w:val="24"/>
          <w:highlight w:val="none"/>
          <w:vertAlign w:val="baseline"/>
          <w:lang w:val="en-US" w:eastAsia="zh-CN"/>
        </w:rPr>
        <w:t>c</w:t>
      </w:r>
      <w:r>
        <w:rPr>
          <w:rFonts w:hint="eastAsia" w:ascii="仿宋" w:hAnsi="仿宋" w:eastAsia="仿宋" w:cs="宋体"/>
          <w:color w:val="auto"/>
          <w:kern w:val="0"/>
          <w:sz w:val="24"/>
          <w:szCs w:val="24"/>
          <w:highlight w:val="none"/>
          <w:vertAlign w:val="baseline"/>
        </w:rPr>
        <w:t>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18</w:t>
      </w:r>
      <w:bookmarkStart w:id="11" w:name="_GoBack"/>
      <w:bookmarkEnd w:id="11"/>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9：30</w:t>
      </w:r>
      <w:r>
        <w:rPr>
          <w:rFonts w:hint="eastAsia" w:ascii="仿宋" w:hAnsi="仿宋" w:eastAsia="仿宋" w:cs="宋体"/>
          <w:color w:val="auto"/>
          <w:kern w:val="0"/>
          <w:sz w:val="24"/>
          <w:szCs w:val="24"/>
          <w:highlight w:val="none"/>
          <w:vertAlign w:val="baseline"/>
        </w:rPr>
        <w:t>至</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7.采购方式、时间及报价文件递交要求</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采购方式：本项目为现场比选，须报名供应商按时到场参加。（备：如采购人要求以线上或其他方式进行比选评审的，则按照采购人要求的方式进行）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具体公开比选时间另行电话通知，请报名供应商保持手机畅通，因联系不畅等原因，未如期参加的，责任自负。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报价</w:t>
      </w:r>
      <w:r>
        <w:rPr>
          <w:rFonts w:hint="eastAsia" w:ascii="仿宋" w:hAnsi="仿宋" w:eastAsia="仿宋" w:cs="宋体"/>
          <w:color w:val="auto"/>
          <w:sz w:val="24"/>
          <w:szCs w:val="24"/>
          <w:highlight w:val="none"/>
          <w:vertAlign w:val="baseline"/>
        </w:rPr>
        <w:t>文件不予接</w:t>
      </w:r>
      <w:r>
        <w:rPr>
          <w:rFonts w:hint="eastAsia" w:ascii="仿宋" w:hAnsi="仿宋" w:eastAsia="仿宋" w:cs="宋体"/>
          <w:color w:val="auto"/>
          <w:sz w:val="24"/>
          <w:szCs w:val="24"/>
          <w:highlight w:val="none"/>
          <w:vertAlign w:val="baseline"/>
          <w:lang w:val="en-US" w:eastAsia="zh-CN"/>
        </w:rPr>
        <w:t>收</w:t>
      </w:r>
      <w:r>
        <w:rPr>
          <w:rFonts w:hint="eastAsia" w:ascii="仿宋" w:hAnsi="仿宋" w:eastAsia="仿宋" w:cs="宋体"/>
          <w:color w:val="auto"/>
          <w:sz w:val="24"/>
          <w:szCs w:val="24"/>
          <w:highlight w:val="none"/>
          <w:vertAlign w:val="baseline"/>
        </w:rPr>
        <w:t>。</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72F032D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1"/>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27EF5C0A">
      <w:pPr>
        <w:numPr>
          <w:ilvl w:val="0"/>
          <w:numId w:val="2"/>
        </w:numPr>
        <w:jc w:val="both"/>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项目名称：北京大学人民医院青岛医院防雷装置检测采购项目</w:t>
      </w:r>
    </w:p>
    <w:p w14:paraId="6FA80F05">
      <w:p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2.项目编号：CGJH20260416-0002</w:t>
      </w:r>
    </w:p>
    <w:p w14:paraId="367BFD09">
      <w:p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bookmarkStart w:id="5" w:name="_Toc11005"/>
      <w:bookmarkStart w:id="6" w:name="_Toc22109"/>
      <w:r>
        <w:rPr>
          <w:rFonts w:hint="eastAsia" w:ascii="仿宋" w:hAnsi="仿宋" w:eastAsia="仿宋" w:cs="仿宋"/>
          <w:bCs/>
          <w:color w:val="auto"/>
          <w:sz w:val="24"/>
          <w:szCs w:val="24"/>
          <w:highlight w:val="none"/>
          <w:vertAlign w:val="baseline"/>
          <w:lang w:val="en-US" w:eastAsia="zh-CN"/>
        </w:rPr>
        <w:t>：15000元</w:t>
      </w:r>
    </w:p>
    <w:p w14:paraId="1CBB1F0F">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（1）.院区建筑面积共计：122336.627㎡，北区建筑面积81359.97㎡，南区建筑面积40976.657㎡，要求检测防雷点位不少于1945个；</w:t>
      </w:r>
    </w:p>
    <w:p w14:paraId="50F5F55B">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（2）.要求检测单位资质（硬性要求）独立法人、营业执照、统一社会信用代码齐全，防雷资质（省级及以上气象主管机构颁发的雷电防护装置检测资质（甲级）医院属一类/二类防雷+敏感机房，必须甲级）；</w:t>
      </w:r>
    </w:p>
    <w:p w14:paraId="7EC7055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（3）.检测人员要求2人以上持证检测，技术负责人需4年以上防雷检测经验，现场检测人员需防雷检测资格证（气象部门发），人证合一；</w:t>
      </w:r>
    </w:p>
    <w:p w14:paraId="066E909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（4）.要求检测机构需在本省气象部门备案，检测单位近3年无重大质量事故、无失信记录；</w:t>
      </w:r>
    </w:p>
    <w:p w14:paraId="1B89FE4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（5）.出具全国防雷减灾综合管理服务平台可查检测报告，含数据、问题、整改建议、结论，检测报告必须有相关人员签字，并加盖检测单位公章方可生效，姓名章代替签字无效，经备案的电子印章有效；</w:t>
      </w:r>
    </w:p>
    <w:p w14:paraId="4836FB3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（6）.检测报告严禁私自修改，确须修改的，修改处必须加盖检测单位公章。受检单位应当于检测报告有效期前三十日内委托检 测单位重新检测。新检测报告出具后，原检测报告自动作废，复印报告未重新加盖检测单位公章无效。 </w:t>
      </w:r>
    </w:p>
    <w:p w14:paraId="28CDB890">
      <w:pPr>
        <w:adjustRightInd w:val="0"/>
        <w:snapToGrid w:val="0"/>
        <w:spacing w:before="100" w:beforeAutospacing="1" w:after="100" w:afterAutospacing="1" w:line="360" w:lineRule="auto"/>
        <w:ind w:right="-134" w:firstLine="588" w:firstLineChars="196"/>
        <w:rPr>
          <w:rFonts w:ascii="仿宋" w:hAnsi="仿宋" w:eastAsia="仿宋" w:cs="宋体"/>
          <w:color w:val="000000"/>
          <w:sz w:val="30"/>
          <w:szCs w:val="30"/>
        </w:rPr>
      </w:pPr>
    </w:p>
    <w:p w14:paraId="73909978">
      <w:pPr>
        <w:rPr>
          <w:rFonts w:hint="default" w:ascii="仿宋" w:hAnsi="仿宋" w:eastAsia="仿宋" w:cs="仿宋"/>
          <w:b/>
          <w:bCs w:val="0"/>
          <w:color w:val="auto"/>
          <w:sz w:val="20"/>
          <w:szCs w:val="20"/>
          <w:highlight w:val="none"/>
          <w:vertAlign w:val="baseline"/>
          <w:lang w:val="en-US" w:eastAsia="zh-CN"/>
        </w:rPr>
      </w:pPr>
    </w:p>
    <w:p w14:paraId="1F39662C">
      <w:pPr>
        <w:rPr>
          <w:rFonts w:hint="default" w:ascii="仿宋" w:hAnsi="仿宋" w:eastAsia="仿宋" w:cs="仿宋"/>
          <w:b/>
          <w:bCs w:val="0"/>
          <w:color w:val="auto"/>
          <w:sz w:val="20"/>
          <w:szCs w:val="20"/>
          <w:highlight w:val="none"/>
          <w:vertAlign w:val="baseline"/>
          <w:lang w:val="en-US" w:eastAsia="zh-CN"/>
        </w:rPr>
      </w:pPr>
    </w:p>
    <w:p w14:paraId="00A41DFD">
      <w:pPr>
        <w:rPr>
          <w:rFonts w:hint="default" w:ascii="仿宋" w:hAnsi="仿宋" w:eastAsia="仿宋" w:cs="仿宋"/>
          <w:b/>
          <w:bCs w:val="0"/>
          <w:color w:val="auto"/>
          <w:sz w:val="20"/>
          <w:szCs w:val="20"/>
          <w:highlight w:val="none"/>
          <w:vertAlign w:val="baseline"/>
          <w:lang w:val="en-US" w:eastAsia="zh-CN"/>
        </w:rPr>
      </w:pPr>
    </w:p>
    <w:p w14:paraId="07006820">
      <w:pPr>
        <w:rPr>
          <w:rFonts w:hint="default" w:ascii="仿宋" w:hAnsi="仿宋" w:eastAsia="仿宋" w:cs="仿宋"/>
          <w:b/>
          <w:bCs w:val="0"/>
          <w:color w:val="auto"/>
          <w:sz w:val="20"/>
          <w:szCs w:val="20"/>
          <w:highlight w:val="none"/>
          <w:vertAlign w:val="baseline"/>
          <w:lang w:val="en-US" w:eastAsia="zh-CN"/>
        </w:rPr>
      </w:pPr>
    </w:p>
    <w:p w14:paraId="47A7FE88">
      <w:pPr>
        <w:rPr>
          <w:rFonts w:hint="default" w:ascii="仿宋" w:hAnsi="仿宋" w:eastAsia="仿宋" w:cs="仿宋"/>
          <w:b/>
          <w:bCs w:val="0"/>
          <w:color w:val="auto"/>
          <w:sz w:val="20"/>
          <w:szCs w:val="20"/>
          <w:highlight w:val="none"/>
          <w:vertAlign w:val="baseline"/>
          <w:lang w:val="en-US" w:eastAsia="zh-CN"/>
        </w:rPr>
      </w:pPr>
    </w:p>
    <w:p w14:paraId="59AB97B7">
      <w:pPr>
        <w:rPr>
          <w:rFonts w:hint="default" w:ascii="仿宋" w:hAnsi="仿宋" w:eastAsia="仿宋" w:cs="仿宋"/>
          <w:b/>
          <w:bCs w:val="0"/>
          <w:color w:val="auto"/>
          <w:sz w:val="20"/>
          <w:szCs w:val="20"/>
          <w:highlight w:val="none"/>
          <w:vertAlign w:val="baseline"/>
          <w:lang w:val="en-US" w:eastAsia="zh-CN"/>
        </w:rPr>
      </w:pPr>
    </w:p>
    <w:p w14:paraId="4F592DF7">
      <w:pPr>
        <w:rPr>
          <w:rFonts w:hint="default" w:ascii="仿宋" w:hAnsi="仿宋" w:eastAsia="仿宋" w:cs="仿宋"/>
          <w:b/>
          <w:bCs w:val="0"/>
          <w:color w:val="auto"/>
          <w:sz w:val="20"/>
          <w:szCs w:val="20"/>
          <w:highlight w:val="none"/>
          <w:vertAlign w:val="baseline"/>
          <w:lang w:val="en-US" w:eastAsia="zh-CN"/>
        </w:rPr>
      </w:pPr>
    </w:p>
    <w:p w14:paraId="1385FB84">
      <w:pPr>
        <w:pStyle w:val="2"/>
        <w:numPr>
          <w:ilvl w:val="0"/>
          <w:numId w:val="1"/>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响应供应商应仔细阅读采购文件的所有内容，按照采购文件的要求及格式编制响应文件，并保证其真实性，否则一切后果自负。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是指评审小组向供应商发出采购邀请函，要求供应商一次性报价，评审小组综合考虑质量、价格因素确定是否签订采购协议的采购方式。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规定，受到采购人邀请，并</w:t>
      </w:r>
      <w:r>
        <w:rPr>
          <w:rFonts w:hint="eastAsia" w:ascii="仿宋" w:hAnsi="仿宋" w:eastAsia="仿宋" w:cs="仿宋"/>
          <w:bCs/>
          <w:color w:val="auto"/>
          <w:sz w:val="24"/>
          <w:szCs w:val="24"/>
          <w:highlight w:val="none"/>
          <w:vertAlign w:val="baseline"/>
          <w:lang w:val="en-US" w:eastAsia="zh-CN"/>
        </w:rPr>
        <w:t>报名比选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“意向供应商”系指响应采购人的比选</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文件、参与采购人比选评审，意图成为采购人采购项目成交供应商的单位或个人。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受到采购人邀请、并接受对应标的供应商，并满足本项目供应商资格要求、能提供符合采购要求的标的并</w:t>
      </w:r>
      <w:r>
        <w:rPr>
          <w:rFonts w:hint="eastAsia" w:ascii="仿宋" w:hAnsi="仿宋" w:eastAsia="仿宋" w:cs="仿宋"/>
          <w:bCs/>
          <w:color w:val="auto"/>
          <w:sz w:val="24"/>
          <w:szCs w:val="24"/>
          <w:highlight w:val="none"/>
          <w:vertAlign w:val="baseline"/>
          <w:lang w:val="en-US" w:eastAsia="zh-CN"/>
        </w:rPr>
        <w:t>符合</w:t>
      </w:r>
      <w:r>
        <w:rPr>
          <w:rFonts w:hint="eastAsia" w:ascii="仿宋" w:hAnsi="仿宋" w:eastAsia="仿宋" w:cs="仿宋"/>
          <w:bCs/>
          <w:color w:val="auto"/>
          <w:sz w:val="24"/>
          <w:szCs w:val="24"/>
          <w:highlight w:val="none"/>
          <w:vertAlign w:val="baseline"/>
          <w:lang w:val="en-GB" w:eastAsia="zh-CN"/>
        </w:rPr>
        <w:t>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采购文件中带“★”条款为实质性条款，供应商必须按照采购文件的要求做出实质性响应；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参与</w:t>
      </w:r>
      <w:r>
        <w:rPr>
          <w:rFonts w:hint="eastAsia" w:ascii="仿宋" w:hAnsi="仿宋" w:eastAsia="仿宋" w:cs="仿宋"/>
          <w:bCs/>
          <w:color w:val="auto"/>
          <w:sz w:val="24"/>
          <w:szCs w:val="24"/>
          <w:highlight w:val="none"/>
          <w:vertAlign w:val="baseline"/>
          <w:lang w:val="en-US" w:eastAsia="zh-CN"/>
        </w:rPr>
        <w:t>本次</w:t>
      </w:r>
      <w:r>
        <w:rPr>
          <w:rFonts w:hint="eastAsia" w:ascii="仿宋" w:hAnsi="仿宋" w:eastAsia="仿宋" w:cs="仿宋"/>
          <w:bCs/>
          <w:color w:val="auto"/>
          <w:sz w:val="24"/>
          <w:szCs w:val="24"/>
          <w:highlight w:val="none"/>
          <w:vertAlign w:val="baseline"/>
          <w:lang w:val="en-GB" w:eastAsia="zh-CN"/>
        </w:rPr>
        <w:t xml:space="preserve">活动的供应商应对采购文件和响应文件中的商业和技术等秘密保密，违者应对由此造成的后果承担法律责任。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采购人有权调整变更采购文件的递交地点、截止时间、方式等。在响应文件递交截止时间之前，采购人有权调整变更采购条件，有权撤销本次采购安排，采购人不向意向供应商承担任何责任。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6.5如采购人认为参与采购的意向供应商或其响应条件均不符合采购人的采购要求，采购人有权停止本次采购，且不向意向供应商承担任何责任。</w:t>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54178538">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171D471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3E3D7D0B">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36EDA02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4965714B">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110BA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DD51F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B0BABF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E5B732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E465C4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56CDD2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5D981973">
      <w:pPr>
        <w:pStyle w:val="2"/>
        <w:numPr>
          <w:ilvl w:val="0"/>
          <w:numId w:val="1"/>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比选</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218BC33A">
      <w:pPr>
        <w:snapToGrid w:val="0"/>
        <w:spacing w:line="460" w:lineRule="exact"/>
        <w:jc w:val="left"/>
        <w:rPr>
          <w:rStyle w:val="13"/>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1"/>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0B6D5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 xml:space="preserve">   本项目评审办法为综合评审价法。评审小组完成评审后，综合考虑质量、价格因素确定成交供应商。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1"/>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8"/>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3"/>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14"/>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15"/>
                <w:color w:val="auto"/>
                <w:vertAlign w:val="superscript"/>
                <w:lang w:val="en-US" w:eastAsia="zh-CN" w:bidi="ar"/>
              </w:rPr>
              <w:t>（</w:t>
            </w:r>
            <w:r>
              <w:rPr>
                <w:rStyle w:val="15"/>
                <w:rFonts w:hint="eastAsia"/>
                <w:color w:val="auto"/>
                <w:vertAlign w:val="superscript"/>
                <w:lang w:val="en-US" w:eastAsia="zh-CN" w:bidi="ar"/>
              </w:rPr>
              <w:t xml:space="preserve">        </w:t>
            </w:r>
            <w:r>
              <w:rPr>
                <w:rStyle w:val="15"/>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6"/>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6"/>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6"/>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6"/>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6"/>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6"/>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6"/>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6"/>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6"/>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6"/>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6"/>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6"/>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7"/>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7"/>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6"/>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8"/>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18"/>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19"/>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0"/>
                <w:color w:val="auto"/>
                <w:vertAlign w:val="superscript"/>
                <w:lang w:val="en-US" w:eastAsia="zh-CN" w:bidi="ar"/>
              </w:rPr>
              <w:t xml:space="preserve">  </w:t>
            </w:r>
            <w:r>
              <w:rPr>
                <w:rStyle w:val="18"/>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21"/>
                <w:color w:val="auto"/>
                <w:vertAlign w:val="superscript"/>
                <w:lang w:val="en-US" w:eastAsia="zh-CN" w:bidi="ar"/>
              </w:rPr>
              <w:t xml:space="preserve">  </w:t>
            </w:r>
            <w:r>
              <w:rPr>
                <w:rStyle w:val="18"/>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8"/>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8"/>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8"/>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8"/>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8"/>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2"/>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2"/>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8"/>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8"/>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8"/>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8"/>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8"/>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8"/>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76FD47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565F50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CF196"/>
    <w:multiLevelType w:val="singleLevel"/>
    <w:tmpl w:val="CCACF196"/>
    <w:lvl w:ilvl="0" w:tentative="0">
      <w:start w:val="1"/>
      <w:numFmt w:val="decimal"/>
      <w:lvlText w:val="%1."/>
      <w:lvlJc w:val="left"/>
      <w:pPr>
        <w:tabs>
          <w:tab w:val="left" w:pos="312"/>
        </w:tabs>
      </w:pPr>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6FEC"/>
    <w:rsid w:val="00833099"/>
    <w:rsid w:val="05CA66FA"/>
    <w:rsid w:val="09B554AF"/>
    <w:rsid w:val="0A2A19F9"/>
    <w:rsid w:val="0D9A0C44"/>
    <w:rsid w:val="0DC25C58"/>
    <w:rsid w:val="0DF2282E"/>
    <w:rsid w:val="1235718D"/>
    <w:rsid w:val="14B4083D"/>
    <w:rsid w:val="14E82BDD"/>
    <w:rsid w:val="17681DB3"/>
    <w:rsid w:val="1835790B"/>
    <w:rsid w:val="1840688C"/>
    <w:rsid w:val="18705707"/>
    <w:rsid w:val="203E7B55"/>
    <w:rsid w:val="20684BD2"/>
    <w:rsid w:val="24C06D8A"/>
    <w:rsid w:val="27BA386D"/>
    <w:rsid w:val="29283150"/>
    <w:rsid w:val="2D336E89"/>
    <w:rsid w:val="32A17E51"/>
    <w:rsid w:val="33312C71"/>
    <w:rsid w:val="3341378C"/>
    <w:rsid w:val="3C9631B4"/>
    <w:rsid w:val="3CA475B1"/>
    <w:rsid w:val="3CD314BF"/>
    <w:rsid w:val="3F3B03FE"/>
    <w:rsid w:val="3FDF05B5"/>
    <w:rsid w:val="3FDF6807"/>
    <w:rsid w:val="409B182A"/>
    <w:rsid w:val="418807D8"/>
    <w:rsid w:val="433E2411"/>
    <w:rsid w:val="43421586"/>
    <w:rsid w:val="44FE7D50"/>
    <w:rsid w:val="4A446A08"/>
    <w:rsid w:val="4CEB1D7A"/>
    <w:rsid w:val="4EF63225"/>
    <w:rsid w:val="4F4E4E0F"/>
    <w:rsid w:val="50DF7303"/>
    <w:rsid w:val="54491AE5"/>
    <w:rsid w:val="544F3B03"/>
    <w:rsid w:val="54D22A05"/>
    <w:rsid w:val="59D84C22"/>
    <w:rsid w:val="5BA1155C"/>
    <w:rsid w:val="5E4837D6"/>
    <w:rsid w:val="621A304E"/>
    <w:rsid w:val="6E526272"/>
    <w:rsid w:val="702E686B"/>
    <w:rsid w:val="70B2124A"/>
    <w:rsid w:val="73CA4E79"/>
    <w:rsid w:val="76A71125"/>
    <w:rsid w:val="7A685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1"/>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4">
    <w:name w:val="Body Text"/>
    <w:qFormat/>
    <w:uiPriority w:val="0"/>
    <w:pPr>
      <w:widowControl w:val="0"/>
      <w:adjustRightInd w:val="0"/>
      <w:spacing w:before="100" w:after="100" w:line="300" w:lineRule="auto"/>
      <w:ind w:firstLine="1044"/>
      <w:jc w:val="both"/>
    </w:pPr>
    <w:rPr>
      <w:rFonts w:ascii="仿宋_GB2312" w:hAnsi="Calibri" w:eastAsia="仿宋_GB2312" w:cs="Times New Roman"/>
      <w:sz w:val="28"/>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101"/>
    <w:basedOn w:val="10"/>
    <w:qFormat/>
    <w:uiPriority w:val="0"/>
    <w:rPr>
      <w:rFonts w:hint="eastAsia" w:ascii="黑体" w:hAnsi="宋体" w:eastAsia="黑体" w:cs="黑体"/>
      <w:color w:val="000000"/>
      <w:sz w:val="36"/>
      <w:szCs w:val="36"/>
      <w:u w:val="none"/>
    </w:rPr>
  </w:style>
  <w:style w:type="character" w:customStyle="1" w:styleId="15">
    <w:name w:val="font112"/>
    <w:basedOn w:val="10"/>
    <w:qFormat/>
    <w:uiPriority w:val="0"/>
    <w:rPr>
      <w:rFonts w:hint="eastAsia" w:ascii="楷体" w:hAnsi="楷体" w:eastAsia="楷体" w:cs="楷体"/>
      <w:color w:val="000000"/>
      <w:sz w:val="28"/>
      <w:szCs w:val="28"/>
      <w:u w:val="none"/>
    </w:rPr>
  </w:style>
  <w:style w:type="character" w:customStyle="1" w:styleId="16">
    <w:name w:val="font121"/>
    <w:basedOn w:val="10"/>
    <w:qFormat/>
    <w:uiPriority w:val="0"/>
    <w:rPr>
      <w:rFonts w:hint="eastAsia" w:ascii="宋体" w:hAnsi="宋体" w:eastAsia="宋体" w:cs="宋体"/>
      <w:color w:val="000000"/>
      <w:sz w:val="22"/>
      <w:szCs w:val="22"/>
      <w:u w:val="none"/>
    </w:rPr>
  </w:style>
  <w:style w:type="character" w:customStyle="1" w:styleId="17">
    <w:name w:val="font131"/>
    <w:basedOn w:val="10"/>
    <w:qFormat/>
    <w:uiPriority w:val="0"/>
    <w:rPr>
      <w:rFonts w:hint="eastAsia" w:ascii="宋体" w:hAnsi="宋体" w:eastAsia="宋体" w:cs="宋体"/>
      <w:b/>
      <w:bCs/>
      <w:color w:val="000000"/>
      <w:sz w:val="20"/>
      <w:szCs w:val="20"/>
      <w:u w:val="none"/>
    </w:rPr>
  </w:style>
  <w:style w:type="character" w:customStyle="1" w:styleId="18">
    <w:name w:val="font71"/>
    <w:basedOn w:val="10"/>
    <w:qFormat/>
    <w:uiPriority w:val="0"/>
    <w:rPr>
      <w:rFonts w:hint="eastAsia" w:ascii="宋体" w:hAnsi="宋体" w:eastAsia="宋体" w:cs="宋体"/>
      <w:color w:val="000000"/>
      <w:sz w:val="22"/>
      <w:szCs w:val="22"/>
      <w:u w:val="none"/>
    </w:rPr>
  </w:style>
  <w:style w:type="character" w:customStyle="1" w:styleId="19">
    <w:name w:val="font81"/>
    <w:basedOn w:val="10"/>
    <w:qFormat/>
    <w:uiPriority w:val="0"/>
    <w:rPr>
      <w:rFonts w:hint="eastAsia" w:ascii="宋体" w:hAnsi="宋体" w:eastAsia="宋体" w:cs="宋体"/>
      <w:b/>
      <w:bCs/>
      <w:color w:val="000000"/>
      <w:sz w:val="22"/>
      <w:szCs w:val="22"/>
      <w:u w:val="none"/>
    </w:rPr>
  </w:style>
  <w:style w:type="character" w:customStyle="1" w:styleId="20">
    <w:name w:val="font141"/>
    <w:basedOn w:val="10"/>
    <w:qFormat/>
    <w:uiPriority w:val="0"/>
    <w:rPr>
      <w:rFonts w:hint="eastAsia" w:ascii="宋体" w:hAnsi="宋体" w:eastAsia="宋体" w:cs="宋体"/>
      <w:color w:val="000000"/>
      <w:sz w:val="22"/>
      <w:szCs w:val="22"/>
      <w:u w:val="single"/>
    </w:rPr>
  </w:style>
  <w:style w:type="character" w:customStyle="1" w:styleId="21">
    <w:name w:val="font151"/>
    <w:basedOn w:val="10"/>
    <w:qFormat/>
    <w:uiPriority w:val="0"/>
    <w:rPr>
      <w:rFonts w:hint="eastAsia" w:ascii="宋体" w:hAnsi="宋体" w:eastAsia="宋体" w:cs="宋体"/>
      <w:color w:val="000000"/>
      <w:sz w:val="22"/>
      <w:szCs w:val="22"/>
      <w:u w:val="single"/>
    </w:rPr>
  </w:style>
  <w:style w:type="character" w:customStyle="1" w:styleId="22">
    <w:name w:val="font91"/>
    <w:basedOn w:val="10"/>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4834</Words>
  <Characters>5203</Characters>
  <Lines>0</Lines>
  <Paragraphs>0</Paragraphs>
  <TotalTime>66</TotalTime>
  <ScaleCrop>false</ScaleCrop>
  <LinksUpToDate>false</LinksUpToDate>
  <CharactersWithSpaces>6094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2026-04-23T07:11:00Z</dcterms:created>
  <dc:creator>QDFE</dc:creator>
  <cp:lastModifiedBy>许倩倩</cp:lastModifiedBy>
  <dcterms:modified xsi:type="dcterms:W3CDTF">2026-05-14T07:31:29Z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eyJoZGlkIjoiYTdhZjdiY2RmZTlhYWUzNWFlYTA0YTk2MGQxMjIzYmIiLCJ1c2VySWQiOiIxNzE3MzY5MzM4In0=</vt:lpwstr>
  </property>
  <property fmtid="{D5CDD505-2E9C-101B-9397-08002B2CF9AE}" pid="4" name="ICV">
    <vt:lpwstr>FD4F7604BE4A4218845628BD0488ACB7_12</vt:lpwstr>
  </property>
</Properties>
</file>