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43639FC">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物流传输系统维保服务采购项目</w:t>
      </w:r>
    </w:p>
    <w:p w14:paraId="42B3EB15">
      <w:pPr>
        <w:jc w:val="center"/>
        <w:rPr>
          <w:rFonts w:hint="default" w:ascii="黑体" w:eastAsia="黑体"/>
          <w:b/>
          <w:color w:val="auto"/>
          <w:sz w:val="32"/>
          <w:szCs w:val="32"/>
          <w:highlight w:val="none"/>
          <w:vertAlign w:val="baseline"/>
          <w:lang w:val="en-US" w:eastAsia="zh-CN"/>
        </w:rPr>
      </w:pPr>
    </w:p>
    <w:p w14:paraId="35DEAD41">
      <w:pPr>
        <w:rPr>
          <w:rFonts w:hint="eastAsia" w:ascii="黑体" w:eastAsia="黑体"/>
          <w:color w:val="auto"/>
          <w:sz w:val="32"/>
          <w:highlight w:val="none"/>
          <w:lang w:eastAsia="zh-CN"/>
        </w:rPr>
      </w:pPr>
      <w:r>
        <w:rPr>
          <w:rFonts w:hint="eastAsia" w:ascii="黑体" w:eastAsia="黑体"/>
          <w:color w:val="auto"/>
          <w:sz w:val="32"/>
          <w:highlight w:val="none"/>
          <w:lang w:eastAsia="zh-CN"/>
        </w:rPr>
        <w:t>）</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7D9C9333">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：CGJH20260616-0001</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18</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rFonts w:hint="eastAsia"/>
              <w:color w:val="auto"/>
              <w:sz w:val="28"/>
              <w:szCs w:val="28"/>
              <w:highlight w:val="none"/>
              <w:vertAlign w:val="baseline"/>
              <w:lang w:val="en-US" w:eastAsia="zh-CN"/>
            </w:rPr>
            <w:t>7</w:t>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rFonts w:hint="eastAsia" w:eastAsia="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rFonts w:hint="eastAsia"/>
              <w:color w:val="auto"/>
              <w:sz w:val="28"/>
              <w:szCs w:val="28"/>
              <w:highlight w:val="none"/>
              <w:vertAlign w:val="baseline"/>
              <w:lang w:val="en-US" w:eastAsia="zh-CN"/>
            </w:rPr>
            <w:t>2</w:t>
          </w:r>
          <w:r>
            <w:rPr>
              <w:rFonts w:hint="eastAsia" w:ascii="仿宋" w:hAnsi="仿宋" w:eastAsia="仿宋" w:cs="宋体"/>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lang w:val="en-US" w:eastAsia="zh-CN"/>
            </w:rPr>
            <w:t>0</w:t>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eastAsia="zh-CN"/>
        </w:rPr>
        <w:t>采购邀请函</w:t>
      </w:r>
      <w:bookmarkEnd w:id="0"/>
      <w:bookmarkEnd w:id="1"/>
      <w:bookmarkEnd w:id="2"/>
    </w:p>
    <w:p w14:paraId="37584F97">
      <w:pPr>
        <w:spacing w:line="360" w:lineRule="auto"/>
        <w:ind w:firstLine="480" w:firstLineChars="200"/>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我院拟对</w:t>
      </w:r>
      <w:r>
        <w:rPr>
          <w:rFonts w:hint="eastAsia" w:ascii="仿宋" w:hAnsi="仿宋" w:eastAsia="仿宋" w:cs="宋体"/>
          <w:color w:val="auto"/>
          <w:sz w:val="24"/>
          <w:szCs w:val="24"/>
          <w:highlight w:val="none"/>
          <w:u w:val="none"/>
          <w:vertAlign w:val="baseline"/>
          <w:lang w:val="en-US" w:eastAsia="zh-CN"/>
        </w:rPr>
        <w:t>物流传输系统维保服务项目</w:t>
      </w:r>
      <w:r>
        <w:rPr>
          <w:rFonts w:hint="eastAsia" w:ascii="仿宋" w:hAnsi="仿宋" w:eastAsia="仿宋" w:cs="宋体"/>
          <w:color w:val="auto"/>
          <w:sz w:val="24"/>
          <w:szCs w:val="24"/>
          <w:highlight w:val="none"/>
          <w:u w:val="none"/>
          <w:vertAlign w:val="baseline"/>
        </w:rPr>
        <w:t>进行采购，现诚邀具备相应资质和供货能力的供应商，按照采购文件要求参与本次采购活动，并提供符合要求的</w:t>
      </w:r>
      <w:r>
        <w:rPr>
          <w:rFonts w:hint="eastAsia" w:ascii="仿宋" w:hAnsi="仿宋" w:eastAsia="仿宋" w:cs="宋体"/>
          <w:color w:val="auto"/>
          <w:sz w:val="24"/>
          <w:szCs w:val="24"/>
          <w:highlight w:val="none"/>
          <w:u w:val="none"/>
          <w:vertAlign w:val="baseline"/>
          <w:lang w:val="en-US" w:eastAsia="zh-CN"/>
        </w:rPr>
        <w:t>货物（服务）</w:t>
      </w:r>
      <w:r>
        <w:rPr>
          <w:rFonts w:hint="eastAsia" w:ascii="仿宋" w:hAnsi="仿宋" w:eastAsia="仿宋" w:cs="宋体"/>
          <w:color w:val="auto"/>
          <w:sz w:val="24"/>
          <w:szCs w:val="24"/>
          <w:highlight w:val="none"/>
          <w:u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w:t>
      </w:r>
      <w:r>
        <w:rPr>
          <w:rFonts w:hint="eastAsia" w:ascii="仿宋" w:hAnsi="仿宋" w:eastAsia="仿宋" w:cs="宋体"/>
          <w:color w:val="auto"/>
          <w:sz w:val="24"/>
          <w:szCs w:val="24"/>
          <w:highlight w:val="none"/>
          <w:vertAlign w:val="baseline"/>
          <w:lang w:val="en-US" w:eastAsia="zh-CN"/>
        </w:rPr>
        <w:t>医院</w:t>
      </w:r>
      <w:r>
        <w:rPr>
          <w:rFonts w:hint="eastAsia" w:ascii="仿宋" w:hAnsi="仿宋" w:eastAsia="仿宋" w:cs="宋体"/>
          <w:color w:val="auto"/>
          <w:sz w:val="24"/>
          <w:szCs w:val="24"/>
          <w:highlight w:val="none"/>
          <w:u w:val="none"/>
          <w:vertAlign w:val="baseline"/>
          <w:lang w:val="en-US" w:eastAsia="zh-CN"/>
        </w:rPr>
        <w:t>物流传输系统维保服务</w:t>
      </w:r>
      <w:r>
        <w:rPr>
          <w:rFonts w:hint="eastAsia" w:ascii="仿宋" w:hAnsi="仿宋" w:eastAsia="仿宋" w:cs="宋体"/>
          <w:color w:val="auto"/>
          <w:sz w:val="24"/>
          <w:szCs w:val="24"/>
          <w:highlight w:val="none"/>
          <w:vertAlign w:val="baseline"/>
        </w:rPr>
        <w:t>采购项目</w:t>
      </w:r>
    </w:p>
    <w:p w14:paraId="4A2EF518">
      <w:pPr>
        <w:spacing w:line="360" w:lineRule="auto"/>
        <w:rPr>
          <w:rFonts w:hint="eastAsia" w:ascii="仿宋" w:hAnsi="仿宋" w:eastAsia="仿宋" w:cs="宋体"/>
          <w:color w:val="auto"/>
          <w:sz w:val="24"/>
          <w:szCs w:val="24"/>
          <w:highlight w:val="none"/>
          <w:u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u w:val="none"/>
          <w:vertAlign w:val="baseline"/>
          <w:lang w:eastAsia="zh-CN"/>
        </w:rPr>
        <w:t>CGJH20260616-0001</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w:t>
      </w:r>
      <w:r>
        <w:rPr>
          <w:rFonts w:hint="eastAsia" w:ascii="仿宋" w:hAnsi="仿宋" w:eastAsia="仿宋" w:cs="宋体"/>
          <w:color w:val="auto"/>
          <w:kern w:val="0"/>
          <w:sz w:val="24"/>
          <w:szCs w:val="24"/>
          <w:highlight w:val="none"/>
          <w:vertAlign w:val="baseline"/>
          <w:lang w:val="en-US" w:eastAsia="zh-CN"/>
        </w:rPr>
        <w:t>c</w:t>
      </w:r>
      <w:r>
        <w:rPr>
          <w:rFonts w:hint="eastAsia" w:ascii="仿宋" w:hAnsi="仿宋" w:eastAsia="仿宋" w:cs="宋体"/>
          <w:color w:val="auto"/>
          <w:kern w:val="0"/>
          <w:sz w:val="24"/>
          <w:szCs w:val="24"/>
          <w:highlight w:val="none"/>
          <w:vertAlign w:val="baseline"/>
        </w:rPr>
        <w:t>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7.采购方式、时间及报价文件递交要求</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采购方式：本项目为现场比选，须报名供应商按时到场参加。（备：如采购人要求以线上或其他方式进行比选评审的，则按照采购人要求的方式进行）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具体公开比选时间另行电话通知，请报名供应商保持手机畅通，因联系不畅等原因，未如期参加的，责任自负。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报价</w:t>
      </w:r>
      <w:r>
        <w:rPr>
          <w:rFonts w:hint="eastAsia" w:ascii="仿宋" w:hAnsi="仿宋" w:eastAsia="仿宋" w:cs="宋体"/>
          <w:color w:val="auto"/>
          <w:sz w:val="24"/>
          <w:szCs w:val="24"/>
          <w:highlight w:val="none"/>
          <w:vertAlign w:val="baseline"/>
        </w:rPr>
        <w:t>文件不予接</w:t>
      </w:r>
      <w:r>
        <w:rPr>
          <w:rFonts w:hint="eastAsia" w:ascii="仿宋" w:hAnsi="仿宋" w:eastAsia="仿宋" w:cs="宋体"/>
          <w:color w:val="auto"/>
          <w:sz w:val="24"/>
          <w:szCs w:val="24"/>
          <w:highlight w:val="none"/>
          <w:vertAlign w:val="baseline"/>
          <w:lang w:val="en-US" w:eastAsia="zh-CN"/>
        </w:rPr>
        <w:t>收</w:t>
      </w:r>
      <w:r>
        <w:rPr>
          <w:rFonts w:hint="eastAsia" w:ascii="仿宋" w:hAnsi="仿宋" w:eastAsia="仿宋" w:cs="宋体"/>
          <w:color w:val="auto"/>
          <w:sz w:val="24"/>
          <w:szCs w:val="24"/>
          <w:highlight w:val="none"/>
          <w:vertAlign w:val="baseline"/>
        </w:rPr>
        <w:t>。</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2BF2C972">
      <w:pPr>
        <w:tabs>
          <w:tab w:val="left" w:pos="8460"/>
        </w:tabs>
        <w:autoSpaceDE w:val="0"/>
        <w:autoSpaceDN w:val="0"/>
        <w:adjustRightInd w:val="0"/>
        <w:spacing w:line="360" w:lineRule="auto"/>
        <w:jc w:val="both"/>
        <w:rPr>
          <w:rFonts w:hint="eastAsia" w:ascii="仿宋" w:hAnsi="仿宋" w:eastAsia="仿宋" w:cs="仿宋"/>
          <w:b/>
          <w:bCs/>
          <w:color w:val="auto"/>
          <w:sz w:val="36"/>
          <w:szCs w:val="36"/>
          <w:highlight w:val="none"/>
          <w:vertAlign w:val="baseline"/>
          <w:lang w:val="en-US" w:eastAsia="zh-CN"/>
        </w:rPr>
      </w:pPr>
    </w:p>
    <w:p w14:paraId="1A6CB8C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7A63DB82">
      <w:pPr>
        <w:rPr>
          <w:rFonts w:hint="eastAsia" w:ascii="仿宋" w:hAnsi="仿宋" w:eastAsia="仿宋" w:cs="宋体"/>
          <w:bCs/>
          <w:color w:val="auto"/>
          <w:sz w:val="32"/>
          <w:szCs w:val="32"/>
          <w:highlight w:val="none"/>
          <w:lang w:val="en-US" w:eastAsia="zh-CN"/>
        </w:rPr>
      </w:pPr>
      <w:bookmarkStart w:id="3" w:name="_Toc458"/>
      <w:bookmarkStart w:id="4" w:name="_Toc7005"/>
    </w:p>
    <w:p w14:paraId="1574CF52">
      <w:pPr>
        <w:pStyle w:val="2"/>
        <w:numPr>
          <w:ilvl w:val="0"/>
          <w:numId w:val="1"/>
        </w:numPr>
        <w:spacing w:line="360" w:lineRule="auto"/>
        <w:jc w:val="center"/>
        <w:rPr>
          <w:rFonts w:hint="eastAsia"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27EF5C0A">
      <w:pPr>
        <w:numPr>
          <w:ilvl w:val="0"/>
          <w:numId w:val="2"/>
        </w:numPr>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sz w:val="22"/>
          <w:szCs w:val="22"/>
          <w:vertAlign w:val="baseline"/>
        </w:rPr>
        <w:t>北京大学人民医院青岛</w:t>
      </w:r>
      <w:r>
        <w:rPr>
          <w:rFonts w:hint="eastAsia" w:ascii="仿宋" w:hAnsi="仿宋" w:eastAsia="仿宋" w:cs="宋体"/>
          <w:sz w:val="22"/>
          <w:szCs w:val="22"/>
          <w:vertAlign w:val="baseline"/>
          <w:lang w:val="en-US" w:eastAsia="zh-CN"/>
        </w:rPr>
        <w:t>医院物流传输系统维保服务</w:t>
      </w:r>
      <w:r>
        <w:rPr>
          <w:rFonts w:hint="eastAsia" w:ascii="仿宋" w:hAnsi="仿宋" w:eastAsia="仿宋" w:cs="宋体"/>
          <w:sz w:val="22"/>
          <w:szCs w:val="22"/>
          <w:vertAlign w:val="baseline"/>
        </w:rPr>
        <w:t>采购项目</w:t>
      </w:r>
    </w:p>
    <w:p w14:paraId="6FA80F05">
      <w:p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2.项目编号：CGJH20260616-0001</w:t>
      </w:r>
    </w:p>
    <w:p w14:paraId="3E9D6CDD">
      <w:pPr>
        <w:numPr>
          <w:ilvl w:val="0"/>
          <w:numId w:val="0"/>
        </w:numPr>
        <w:jc w:val="both"/>
        <w:rPr>
          <w:rFonts w:hint="eastAsia" w:ascii="仿宋" w:hAnsi="仿宋" w:eastAsia="仿宋" w:cs="仿宋"/>
          <w:bCs/>
          <w:vertAlign w:val="baseline"/>
        </w:rPr>
      </w:pPr>
      <w:bookmarkStart w:id="5" w:name="_Toc22109"/>
      <w:bookmarkStart w:id="6" w:name="_Toc11005"/>
      <w:r>
        <w:rPr>
          <w:rFonts w:hint="eastAsia" w:ascii="仿宋" w:hAnsi="仿宋" w:eastAsia="仿宋" w:cs="仿宋"/>
          <w:bCs/>
          <w:vertAlign w:val="baseline"/>
          <w:lang w:val="en-US" w:eastAsia="zh-CN"/>
        </w:rPr>
        <w:t>3.</w:t>
      </w:r>
      <w:r>
        <w:rPr>
          <w:rFonts w:hint="eastAsia" w:ascii="仿宋" w:hAnsi="仿宋" w:eastAsia="仿宋" w:cs="仿宋"/>
          <w:bCs/>
          <w:vertAlign w:val="baseline"/>
          <w:lang w:val="en-GB"/>
        </w:rPr>
        <w:t>★</w:t>
      </w:r>
      <w:r>
        <w:rPr>
          <w:rFonts w:hint="eastAsia" w:ascii="仿宋" w:hAnsi="仿宋" w:eastAsia="仿宋" w:cs="仿宋"/>
          <w:bCs/>
          <w:vertAlign w:val="baseline"/>
        </w:rPr>
        <w:t>预算</w:t>
      </w:r>
      <w:r>
        <w:rPr>
          <w:rFonts w:hint="eastAsia" w:ascii="仿宋" w:hAnsi="仿宋" w:eastAsia="仿宋" w:cs="仿宋"/>
          <w:bCs/>
          <w:vertAlign w:val="baseline"/>
          <w:lang w:val="en-US" w:eastAsia="zh-CN"/>
        </w:rPr>
        <w:t>总</w:t>
      </w:r>
      <w:r>
        <w:rPr>
          <w:rFonts w:hint="eastAsia" w:ascii="仿宋" w:hAnsi="仿宋" w:eastAsia="仿宋" w:cs="仿宋"/>
          <w:bCs/>
          <w:vertAlign w:val="baseline"/>
        </w:rPr>
        <w:t>金额</w:t>
      </w:r>
      <w:r>
        <w:rPr>
          <w:rFonts w:hint="eastAsia" w:ascii="仿宋" w:hAnsi="仿宋" w:eastAsia="仿宋" w:cs="仿宋"/>
          <w:bCs/>
          <w:vertAlign w:val="baseline"/>
          <w:lang w:eastAsia="zh-CN"/>
        </w:rPr>
        <w:t>：</w:t>
      </w:r>
      <w:r>
        <w:rPr>
          <w:rFonts w:hint="eastAsia" w:ascii="仿宋" w:hAnsi="仿宋" w:eastAsia="仿宋" w:cs="仿宋"/>
          <w:bCs/>
          <w:vertAlign w:val="baseline"/>
          <w:lang w:val="en-US" w:eastAsia="zh-CN"/>
        </w:rPr>
        <w:t>39922</w:t>
      </w:r>
      <w:r>
        <w:rPr>
          <w:rFonts w:hint="eastAsia" w:ascii="仿宋" w:hAnsi="仿宋" w:eastAsia="仿宋" w:cs="仿宋"/>
          <w:bCs/>
          <w:vertAlign w:val="baseline"/>
        </w:rPr>
        <w:t>元</w:t>
      </w:r>
    </w:p>
    <w:p w14:paraId="49663B8E">
      <w:pPr>
        <w:numPr>
          <w:ilvl w:val="0"/>
          <w:numId w:val="0"/>
        </w:numPr>
        <w:jc w:val="both"/>
        <w:rPr>
          <w:rFonts w:hint="default" w:ascii="仿宋" w:hAnsi="仿宋" w:eastAsia="仿宋" w:cs="仿宋"/>
          <w:bCs/>
          <w:vertAlign w:val="baseline"/>
          <w:lang w:val="en-US" w:eastAsia="zh-CN"/>
        </w:rPr>
      </w:pPr>
      <w:r>
        <w:rPr>
          <w:rFonts w:hint="eastAsia" w:ascii="仿宋" w:hAnsi="仿宋" w:eastAsia="仿宋" w:cs="仿宋"/>
          <w:bCs/>
          <w:vertAlign w:val="baseline"/>
          <w:lang w:val="en-US" w:eastAsia="zh-CN"/>
        </w:rPr>
        <w:t>4.</w:t>
      </w:r>
      <w:r>
        <w:rPr>
          <w:rFonts w:hint="eastAsia" w:ascii="仿宋" w:hAnsi="仿宋" w:eastAsia="仿宋" w:cs="仿宋"/>
          <w:bCs/>
          <w:vertAlign w:val="baseline"/>
          <w:lang w:val="en-GB"/>
        </w:rPr>
        <w:t>★</w:t>
      </w:r>
      <w:r>
        <w:rPr>
          <w:rFonts w:hint="eastAsia" w:ascii="仿宋" w:hAnsi="仿宋" w:eastAsia="仿宋" w:cs="仿宋"/>
          <w:bCs/>
          <w:vertAlign w:val="baseline"/>
          <w:lang w:val="en-US" w:eastAsia="zh-CN"/>
        </w:rPr>
        <w:t>采购需求：详见附件“物流传输系统维保服务</w:t>
      </w:r>
      <w:bookmarkStart w:id="11" w:name="_GoBack"/>
      <w:bookmarkEnd w:id="11"/>
      <w:r>
        <w:rPr>
          <w:rFonts w:hint="eastAsia" w:ascii="仿宋" w:hAnsi="仿宋" w:eastAsia="仿宋" w:cs="宋体"/>
          <w:color w:val="auto"/>
          <w:sz w:val="24"/>
          <w:szCs w:val="24"/>
          <w:highlight w:val="none"/>
          <w:u w:val="none"/>
          <w:vertAlign w:val="baseline"/>
          <w:lang w:val="en-US" w:eastAsia="zh-CN"/>
        </w:rPr>
        <w:t>采购需求</w:t>
      </w:r>
      <w:r>
        <w:rPr>
          <w:rFonts w:hint="eastAsia" w:ascii="仿宋" w:hAnsi="仿宋" w:eastAsia="仿宋" w:cs="仿宋"/>
          <w:bCs/>
          <w:vertAlign w:val="baseline"/>
          <w:lang w:val="en-US" w:eastAsia="zh-CN"/>
        </w:rPr>
        <w:t>”</w:t>
      </w:r>
    </w:p>
    <w:p w14:paraId="07006820">
      <w:pPr>
        <w:rPr>
          <w:rFonts w:hint="default" w:ascii="仿宋" w:hAnsi="仿宋" w:eastAsia="仿宋" w:cs="宋体"/>
          <w:color w:val="auto"/>
          <w:kern w:val="2"/>
          <w:sz w:val="24"/>
          <w:szCs w:val="24"/>
          <w:highlight w:val="none"/>
          <w:vertAlign w:val="baseline"/>
          <w:lang w:val="en-US" w:eastAsia="zh-CN" w:bidi="ar-SA"/>
        </w:rPr>
      </w:pPr>
    </w:p>
    <w:p w14:paraId="47A7FE88">
      <w:pPr>
        <w:rPr>
          <w:rFonts w:hint="default" w:ascii="仿宋" w:hAnsi="仿宋" w:eastAsia="仿宋" w:cs="宋体"/>
          <w:color w:val="auto"/>
          <w:kern w:val="2"/>
          <w:sz w:val="24"/>
          <w:szCs w:val="24"/>
          <w:highlight w:val="none"/>
          <w:vertAlign w:val="baseline"/>
          <w:lang w:val="en-US" w:eastAsia="zh-CN" w:bidi="ar-SA"/>
        </w:rPr>
      </w:pPr>
    </w:p>
    <w:p w14:paraId="59AB97B7">
      <w:pPr>
        <w:rPr>
          <w:rFonts w:hint="default" w:ascii="仿宋" w:hAnsi="仿宋" w:eastAsia="仿宋" w:cs="宋体"/>
          <w:color w:val="auto"/>
          <w:kern w:val="2"/>
          <w:sz w:val="24"/>
          <w:szCs w:val="24"/>
          <w:highlight w:val="none"/>
          <w:vertAlign w:val="baseline"/>
          <w:lang w:val="en-US" w:eastAsia="zh-CN" w:bidi="ar-SA"/>
        </w:rPr>
      </w:pPr>
    </w:p>
    <w:p w14:paraId="4F592DF7">
      <w:pPr>
        <w:rPr>
          <w:rFonts w:hint="default" w:ascii="仿宋" w:hAnsi="仿宋" w:eastAsia="仿宋" w:cs="宋体"/>
          <w:color w:val="auto"/>
          <w:kern w:val="2"/>
          <w:sz w:val="24"/>
          <w:szCs w:val="24"/>
          <w:highlight w:val="none"/>
          <w:vertAlign w:val="baseline"/>
          <w:lang w:val="en-US" w:eastAsia="zh-CN" w:bidi="ar-SA"/>
        </w:rPr>
      </w:pPr>
    </w:p>
    <w:p w14:paraId="664F067B">
      <w:pPr>
        <w:rPr>
          <w:rFonts w:hint="default" w:ascii="仿宋" w:hAnsi="仿宋" w:eastAsia="仿宋" w:cs="仿宋"/>
          <w:b/>
          <w:bCs w:val="0"/>
          <w:color w:val="auto"/>
          <w:sz w:val="20"/>
          <w:szCs w:val="20"/>
          <w:highlight w:val="none"/>
          <w:vertAlign w:val="baseline"/>
          <w:lang w:val="en-US" w:eastAsia="zh-CN"/>
        </w:rPr>
      </w:pPr>
    </w:p>
    <w:p w14:paraId="099DDB67">
      <w:pPr>
        <w:rPr>
          <w:rFonts w:hint="default" w:ascii="仿宋" w:hAnsi="仿宋" w:eastAsia="仿宋" w:cs="仿宋"/>
          <w:b/>
          <w:bCs w:val="0"/>
          <w:color w:val="auto"/>
          <w:sz w:val="20"/>
          <w:szCs w:val="20"/>
          <w:highlight w:val="none"/>
          <w:vertAlign w:val="baseline"/>
          <w:lang w:val="en-US" w:eastAsia="zh-CN"/>
        </w:rPr>
      </w:pPr>
    </w:p>
    <w:p w14:paraId="3E19E228">
      <w:pPr>
        <w:rPr>
          <w:rFonts w:hint="default" w:ascii="仿宋" w:hAnsi="仿宋" w:eastAsia="仿宋" w:cs="仿宋"/>
          <w:b/>
          <w:bCs w:val="0"/>
          <w:color w:val="auto"/>
          <w:sz w:val="20"/>
          <w:szCs w:val="20"/>
          <w:highlight w:val="none"/>
          <w:vertAlign w:val="baseline"/>
          <w:lang w:val="en-US" w:eastAsia="zh-CN"/>
        </w:rPr>
      </w:pPr>
    </w:p>
    <w:p w14:paraId="7321EAE6">
      <w:pPr>
        <w:rPr>
          <w:rFonts w:hint="default" w:ascii="仿宋" w:hAnsi="仿宋" w:eastAsia="仿宋" w:cs="仿宋"/>
          <w:b/>
          <w:bCs w:val="0"/>
          <w:color w:val="auto"/>
          <w:sz w:val="20"/>
          <w:szCs w:val="20"/>
          <w:highlight w:val="none"/>
          <w:vertAlign w:val="baseline"/>
          <w:lang w:val="en-US" w:eastAsia="zh-CN"/>
        </w:rPr>
      </w:pPr>
    </w:p>
    <w:p w14:paraId="54D2D375">
      <w:pPr>
        <w:rPr>
          <w:rFonts w:hint="default" w:ascii="仿宋" w:hAnsi="仿宋" w:eastAsia="仿宋" w:cs="仿宋"/>
          <w:b/>
          <w:bCs w:val="0"/>
          <w:color w:val="auto"/>
          <w:sz w:val="20"/>
          <w:szCs w:val="20"/>
          <w:highlight w:val="none"/>
          <w:vertAlign w:val="baseline"/>
          <w:lang w:val="en-US" w:eastAsia="zh-CN"/>
        </w:rPr>
      </w:pPr>
    </w:p>
    <w:p w14:paraId="73C41D6D">
      <w:pPr>
        <w:rPr>
          <w:rFonts w:hint="default" w:ascii="仿宋" w:hAnsi="仿宋" w:eastAsia="仿宋" w:cs="仿宋"/>
          <w:b/>
          <w:bCs w:val="0"/>
          <w:color w:val="auto"/>
          <w:sz w:val="20"/>
          <w:szCs w:val="20"/>
          <w:highlight w:val="none"/>
          <w:vertAlign w:val="baseline"/>
          <w:lang w:val="en-US" w:eastAsia="zh-CN"/>
        </w:rPr>
      </w:pPr>
    </w:p>
    <w:p w14:paraId="0156706E">
      <w:pPr>
        <w:rPr>
          <w:rFonts w:hint="default" w:ascii="仿宋" w:hAnsi="仿宋" w:eastAsia="仿宋" w:cs="仿宋"/>
          <w:b/>
          <w:bCs w:val="0"/>
          <w:color w:val="auto"/>
          <w:sz w:val="20"/>
          <w:szCs w:val="20"/>
          <w:highlight w:val="none"/>
          <w:vertAlign w:val="baseline"/>
          <w:lang w:val="en-US" w:eastAsia="zh-CN"/>
        </w:rPr>
      </w:pPr>
    </w:p>
    <w:p w14:paraId="5BBDC16E">
      <w:pPr>
        <w:rPr>
          <w:rFonts w:hint="default" w:ascii="仿宋" w:hAnsi="仿宋" w:eastAsia="仿宋" w:cs="仿宋"/>
          <w:b/>
          <w:bCs w:val="0"/>
          <w:color w:val="auto"/>
          <w:sz w:val="20"/>
          <w:szCs w:val="20"/>
          <w:highlight w:val="none"/>
          <w:vertAlign w:val="baseline"/>
          <w:lang w:val="en-US" w:eastAsia="zh-CN"/>
        </w:rPr>
      </w:pPr>
    </w:p>
    <w:p w14:paraId="69E7EE2A">
      <w:pPr>
        <w:rPr>
          <w:rFonts w:hint="default" w:ascii="仿宋" w:hAnsi="仿宋" w:eastAsia="仿宋" w:cs="仿宋"/>
          <w:b/>
          <w:bCs w:val="0"/>
          <w:color w:val="auto"/>
          <w:sz w:val="20"/>
          <w:szCs w:val="20"/>
          <w:highlight w:val="none"/>
          <w:vertAlign w:val="baseline"/>
          <w:lang w:val="en-US" w:eastAsia="zh-CN"/>
        </w:rPr>
      </w:pPr>
    </w:p>
    <w:p w14:paraId="3954BFF5">
      <w:pPr>
        <w:rPr>
          <w:rFonts w:hint="default" w:ascii="仿宋" w:hAnsi="仿宋" w:eastAsia="仿宋" w:cs="仿宋"/>
          <w:b/>
          <w:bCs w:val="0"/>
          <w:color w:val="auto"/>
          <w:sz w:val="20"/>
          <w:szCs w:val="20"/>
          <w:highlight w:val="none"/>
          <w:vertAlign w:val="baseline"/>
          <w:lang w:val="en-US" w:eastAsia="zh-CN"/>
        </w:rPr>
      </w:pPr>
    </w:p>
    <w:p w14:paraId="1ADC3448">
      <w:pPr>
        <w:rPr>
          <w:rFonts w:hint="default" w:ascii="仿宋" w:hAnsi="仿宋" w:eastAsia="仿宋" w:cs="仿宋"/>
          <w:b/>
          <w:bCs w:val="0"/>
          <w:color w:val="auto"/>
          <w:sz w:val="20"/>
          <w:szCs w:val="20"/>
          <w:highlight w:val="none"/>
          <w:vertAlign w:val="baseline"/>
          <w:lang w:val="en-US" w:eastAsia="zh-CN"/>
        </w:rPr>
      </w:pPr>
    </w:p>
    <w:p w14:paraId="48E2E461">
      <w:pPr>
        <w:rPr>
          <w:rFonts w:hint="default" w:ascii="仿宋" w:hAnsi="仿宋" w:eastAsia="仿宋" w:cs="仿宋"/>
          <w:b/>
          <w:bCs w:val="0"/>
          <w:color w:val="auto"/>
          <w:sz w:val="20"/>
          <w:szCs w:val="20"/>
          <w:highlight w:val="none"/>
          <w:vertAlign w:val="baseline"/>
          <w:lang w:val="en-US" w:eastAsia="zh-CN"/>
        </w:rPr>
      </w:pPr>
    </w:p>
    <w:p w14:paraId="5935F5FB">
      <w:pPr>
        <w:rPr>
          <w:rFonts w:hint="default" w:ascii="仿宋" w:hAnsi="仿宋" w:eastAsia="仿宋" w:cs="仿宋"/>
          <w:b/>
          <w:bCs w:val="0"/>
          <w:color w:val="auto"/>
          <w:sz w:val="20"/>
          <w:szCs w:val="20"/>
          <w:highlight w:val="none"/>
          <w:vertAlign w:val="baseline"/>
          <w:lang w:val="en-US" w:eastAsia="zh-CN"/>
        </w:rPr>
      </w:pPr>
    </w:p>
    <w:p w14:paraId="4FF64064">
      <w:pPr>
        <w:rPr>
          <w:rFonts w:hint="default" w:ascii="仿宋" w:hAnsi="仿宋" w:eastAsia="仿宋" w:cs="仿宋"/>
          <w:b/>
          <w:bCs w:val="0"/>
          <w:color w:val="auto"/>
          <w:sz w:val="20"/>
          <w:szCs w:val="20"/>
          <w:highlight w:val="none"/>
          <w:vertAlign w:val="baseline"/>
          <w:lang w:val="en-US" w:eastAsia="zh-CN"/>
        </w:rPr>
      </w:pPr>
    </w:p>
    <w:p w14:paraId="70187EB4">
      <w:pPr>
        <w:rPr>
          <w:rFonts w:hint="default" w:ascii="仿宋" w:hAnsi="仿宋" w:eastAsia="仿宋" w:cs="仿宋"/>
          <w:b/>
          <w:bCs w:val="0"/>
          <w:color w:val="auto"/>
          <w:sz w:val="20"/>
          <w:szCs w:val="20"/>
          <w:highlight w:val="none"/>
          <w:vertAlign w:val="baseline"/>
          <w:lang w:val="en-US" w:eastAsia="zh-CN"/>
        </w:rPr>
      </w:pPr>
    </w:p>
    <w:p w14:paraId="1B117893">
      <w:pPr>
        <w:rPr>
          <w:rFonts w:hint="default" w:ascii="仿宋" w:hAnsi="仿宋" w:eastAsia="仿宋" w:cs="仿宋"/>
          <w:b/>
          <w:bCs w:val="0"/>
          <w:color w:val="auto"/>
          <w:sz w:val="20"/>
          <w:szCs w:val="20"/>
          <w:highlight w:val="none"/>
          <w:vertAlign w:val="baseline"/>
          <w:lang w:val="en-US" w:eastAsia="zh-CN"/>
        </w:rPr>
      </w:pPr>
    </w:p>
    <w:p w14:paraId="5D31C23E">
      <w:pPr>
        <w:rPr>
          <w:rFonts w:hint="default" w:ascii="仿宋" w:hAnsi="仿宋" w:eastAsia="仿宋" w:cs="仿宋"/>
          <w:b/>
          <w:bCs w:val="0"/>
          <w:color w:val="auto"/>
          <w:sz w:val="20"/>
          <w:szCs w:val="20"/>
          <w:highlight w:val="none"/>
          <w:vertAlign w:val="baseline"/>
          <w:lang w:val="en-US" w:eastAsia="zh-CN"/>
        </w:rPr>
      </w:pPr>
    </w:p>
    <w:p w14:paraId="1D03DCF0">
      <w:pPr>
        <w:rPr>
          <w:rFonts w:hint="default" w:ascii="仿宋" w:hAnsi="仿宋" w:eastAsia="仿宋" w:cs="仿宋"/>
          <w:b/>
          <w:bCs w:val="0"/>
          <w:color w:val="auto"/>
          <w:sz w:val="20"/>
          <w:szCs w:val="20"/>
          <w:highlight w:val="none"/>
          <w:vertAlign w:val="baseline"/>
          <w:lang w:val="en-US" w:eastAsia="zh-CN"/>
        </w:rPr>
      </w:pPr>
    </w:p>
    <w:p w14:paraId="5DB23D69">
      <w:pPr>
        <w:rPr>
          <w:rFonts w:hint="default" w:ascii="仿宋" w:hAnsi="仿宋" w:eastAsia="仿宋" w:cs="仿宋"/>
          <w:b/>
          <w:bCs w:val="0"/>
          <w:color w:val="auto"/>
          <w:sz w:val="20"/>
          <w:szCs w:val="20"/>
          <w:highlight w:val="none"/>
          <w:vertAlign w:val="baseline"/>
          <w:lang w:val="en-US" w:eastAsia="zh-CN"/>
        </w:rPr>
      </w:pPr>
    </w:p>
    <w:p w14:paraId="6D292229">
      <w:pPr>
        <w:rPr>
          <w:rFonts w:hint="default" w:ascii="仿宋" w:hAnsi="仿宋" w:eastAsia="仿宋" w:cs="仿宋"/>
          <w:b/>
          <w:bCs w:val="0"/>
          <w:color w:val="auto"/>
          <w:sz w:val="20"/>
          <w:szCs w:val="20"/>
          <w:highlight w:val="none"/>
          <w:vertAlign w:val="baseline"/>
          <w:lang w:val="en-US" w:eastAsia="zh-CN"/>
        </w:rPr>
      </w:pPr>
    </w:p>
    <w:p w14:paraId="09509BF9">
      <w:pPr>
        <w:rPr>
          <w:rFonts w:hint="default" w:ascii="仿宋" w:hAnsi="仿宋" w:eastAsia="仿宋" w:cs="仿宋"/>
          <w:b/>
          <w:bCs w:val="0"/>
          <w:color w:val="auto"/>
          <w:sz w:val="20"/>
          <w:szCs w:val="20"/>
          <w:highlight w:val="none"/>
          <w:vertAlign w:val="baseline"/>
          <w:lang w:val="en-US" w:eastAsia="zh-CN"/>
        </w:rPr>
      </w:pPr>
    </w:p>
    <w:p w14:paraId="0503C516">
      <w:pPr>
        <w:rPr>
          <w:rFonts w:hint="default" w:ascii="仿宋" w:hAnsi="仿宋" w:eastAsia="仿宋" w:cs="仿宋"/>
          <w:b/>
          <w:bCs w:val="0"/>
          <w:color w:val="auto"/>
          <w:sz w:val="20"/>
          <w:szCs w:val="20"/>
          <w:highlight w:val="none"/>
          <w:vertAlign w:val="baseline"/>
          <w:lang w:val="en-US" w:eastAsia="zh-CN"/>
        </w:rPr>
      </w:pPr>
    </w:p>
    <w:p w14:paraId="0F27A0EB">
      <w:pPr>
        <w:rPr>
          <w:rFonts w:hint="default" w:ascii="仿宋" w:hAnsi="仿宋" w:eastAsia="仿宋" w:cs="仿宋"/>
          <w:b/>
          <w:bCs w:val="0"/>
          <w:color w:val="auto"/>
          <w:sz w:val="20"/>
          <w:szCs w:val="20"/>
          <w:highlight w:val="none"/>
          <w:vertAlign w:val="baseline"/>
          <w:lang w:val="en-US" w:eastAsia="zh-CN"/>
        </w:rPr>
      </w:pPr>
    </w:p>
    <w:p w14:paraId="576BD169">
      <w:pPr>
        <w:rPr>
          <w:rFonts w:hint="default" w:ascii="仿宋" w:hAnsi="仿宋" w:eastAsia="仿宋" w:cs="仿宋"/>
          <w:b/>
          <w:bCs w:val="0"/>
          <w:color w:val="auto"/>
          <w:sz w:val="20"/>
          <w:szCs w:val="20"/>
          <w:highlight w:val="none"/>
          <w:vertAlign w:val="baseline"/>
          <w:lang w:val="en-US" w:eastAsia="zh-CN"/>
        </w:rPr>
      </w:pPr>
    </w:p>
    <w:p w14:paraId="7B4CC647">
      <w:pPr>
        <w:rPr>
          <w:rFonts w:hint="default" w:ascii="仿宋" w:hAnsi="仿宋" w:eastAsia="仿宋" w:cs="仿宋"/>
          <w:b/>
          <w:bCs w:val="0"/>
          <w:color w:val="auto"/>
          <w:sz w:val="20"/>
          <w:szCs w:val="20"/>
          <w:highlight w:val="none"/>
          <w:vertAlign w:val="baseline"/>
          <w:lang w:val="en-US" w:eastAsia="zh-CN"/>
        </w:rPr>
      </w:pPr>
    </w:p>
    <w:p w14:paraId="55B8CFFC">
      <w:pPr>
        <w:rPr>
          <w:rFonts w:hint="default" w:ascii="仿宋" w:hAnsi="仿宋" w:eastAsia="仿宋" w:cs="仿宋"/>
          <w:b/>
          <w:bCs w:val="0"/>
          <w:color w:val="auto"/>
          <w:sz w:val="20"/>
          <w:szCs w:val="20"/>
          <w:highlight w:val="none"/>
          <w:vertAlign w:val="baseline"/>
          <w:lang w:val="en-US" w:eastAsia="zh-CN"/>
        </w:rPr>
      </w:pPr>
    </w:p>
    <w:p w14:paraId="76049209">
      <w:pPr>
        <w:rPr>
          <w:rFonts w:hint="default" w:ascii="仿宋" w:hAnsi="仿宋" w:eastAsia="仿宋" w:cs="仿宋"/>
          <w:b/>
          <w:bCs w:val="0"/>
          <w:color w:val="auto"/>
          <w:sz w:val="20"/>
          <w:szCs w:val="20"/>
          <w:highlight w:val="none"/>
          <w:vertAlign w:val="baseline"/>
          <w:lang w:val="en-US" w:eastAsia="zh-CN"/>
        </w:rPr>
      </w:pPr>
    </w:p>
    <w:p w14:paraId="5EC91827">
      <w:pPr>
        <w:rPr>
          <w:rFonts w:hint="default" w:ascii="仿宋" w:hAnsi="仿宋" w:eastAsia="仿宋" w:cs="仿宋"/>
          <w:b/>
          <w:bCs w:val="0"/>
          <w:color w:val="auto"/>
          <w:sz w:val="20"/>
          <w:szCs w:val="20"/>
          <w:highlight w:val="none"/>
          <w:vertAlign w:val="baseline"/>
          <w:lang w:val="en-US" w:eastAsia="zh-CN"/>
        </w:rPr>
      </w:pPr>
    </w:p>
    <w:p w14:paraId="3507AFEF">
      <w:pPr>
        <w:rPr>
          <w:rFonts w:hint="default" w:ascii="仿宋" w:hAnsi="仿宋" w:eastAsia="仿宋" w:cs="仿宋"/>
          <w:b/>
          <w:bCs w:val="0"/>
          <w:color w:val="auto"/>
          <w:sz w:val="20"/>
          <w:szCs w:val="20"/>
          <w:highlight w:val="none"/>
          <w:vertAlign w:val="baseline"/>
          <w:lang w:val="en-US" w:eastAsia="zh-CN"/>
        </w:rPr>
      </w:pPr>
    </w:p>
    <w:p w14:paraId="61C2D2BA">
      <w:pPr>
        <w:rPr>
          <w:rFonts w:hint="default" w:ascii="仿宋" w:hAnsi="仿宋" w:eastAsia="仿宋" w:cs="仿宋"/>
          <w:b/>
          <w:bCs w:val="0"/>
          <w:color w:val="auto"/>
          <w:sz w:val="20"/>
          <w:szCs w:val="20"/>
          <w:highlight w:val="none"/>
          <w:vertAlign w:val="baseline"/>
          <w:lang w:val="en-US" w:eastAsia="zh-CN"/>
        </w:rPr>
      </w:pPr>
    </w:p>
    <w:p w14:paraId="43BA239D">
      <w:pPr>
        <w:rPr>
          <w:rFonts w:hint="default" w:ascii="仿宋" w:hAnsi="仿宋" w:eastAsia="仿宋" w:cs="仿宋"/>
          <w:b/>
          <w:bCs w:val="0"/>
          <w:color w:val="auto"/>
          <w:sz w:val="20"/>
          <w:szCs w:val="20"/>
          <w:highlight w:val="none"/>
          <w:vertAlign w:val="baseline"/>
          <w:lang w:val="en-US" w:eastAsia="zh-CN"/>
        </w:rPr>
      </w:pPr>
    </w:p>
    <w:p w14:paraId="442F66CF">
      <w:pPr>
        <w:rPr>
          <w:rFonts w:hint="default" w:ascii="仿宋" w:hAnsi="仿宋" w:eastAsia="仿宋" w:cs="仿宋"/>
          <w:b/>
          <w:bCs w:val="0"/>
          <w:color w:val="auto"/>
          <w:sz w:val="20"/>
          <w:szCs w:val="20"/>
          <w:highlight w:val="none"/>
          <w:vertAlign w:val="baseline"/>
          <w:lang w:val="en-US" w:eastAsia="zh-CN"/>
        </w:rPr>
      </w:pPr>
    </w:p>
    <w:p w14:paraId="1385FB84">
      <w:pPr>
        <w:pStyle w:val="2"/>
        <w:numPr>
          <w:ilvl w:val="0"/>
          <w:numId w:val="1"/>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是指评审小组向供应商发出采购邀请函，要求供应商一次性报价，评审小组综合考虑质量、价格因素确定是否签订采购协议的采购方式。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规定，受到采购人邀请，并</w:t>
      </w:r>
      <w:r>
        <w:rPr>
          <w:rFonts w:hint="eastAsia" w:ascii="仿宋" w:hAnsi="仿宋" w:eastAsia="仿宋" w:cs="仿宋"/>
          <w:bCs/>
          <w:color w:val="auto"/>
          <w:sz w:val="24"/>
          <w:szCs w:val="24"/>
          <w:highlight w:val="none"/>
          <w:vertAlign w:val="baseline"/>
          <w:lang w:val="en-US" w:eastAsia="zh-CN"/>
        </w:rPr>
        <w:t>报名比选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文件、参与采购人比选评审，意图成为采购人采购项目成交供应商的单位或个人。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受到采购人邀请、并接受对应标的供应商，并满足本项目供应商资格要求、能提供符合采购要求的标的并</w:t>
      </w:r>
      <w:r>
        <w:rPr>
          <w:rFonts w:hint="eastAsia" w:ascii="仿宋" w:hAnsi="仿宋" w:eastAsia="仿宋" w:cs="仿宋"/>
          <w:bCs/>
          <w:color w:val="auto"/>
          <w:sz w:val="24"/>
          <w:szCs w:val="24"/>
          <w:highlight w:val="none"/>
          <w:vertAlign w:val="baseline"/>
          <w:lang w:val="en-US" w:eastAsia="zh-CN"/>
        </w:rPr>
        <w:t>符合</w:t>
      </w:r>
      <w:r>
        <w:rPr>
          <w:rFonts w:hint="eastAsia" w:ascii="仿宋" w:hAnsi="仿宋" w:eastAsia="仿宋" w:cs="仿宋"/>
          <w:bCs/>
          <w:color w:val="auto"/>
          <w:sz w:val="24"/>
          <w:szCs w:val="24"/>
          <w:highlight w:val="none"/>
          <w:vertAlign w:val="baseline"/>
          <w:lang w:val="en-GB" w:eastAsia="zh-CN"/>
        </w:rPr>
        <w:t>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采购文件中带“★”条款为实质性条款，供应商必须按照采购文件的要求做出实质性响应；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参与</w:t>
      </w:r>
      <w:r>
        <w:rPr>
          <w:rFonts w:hint="eastAsia" w:ascii="仿宋" w:hAnsi="仿宋" w:eastAsia="仿宋" w:cs="仿宋"/>
          <w:bCs/>
          <w:color w:val="auto"/>
          <w:sz w:val="24"/>
          <w:szCs w:val="24"/>
          <w:highlight w:val="none"/>
          <w:vertAlign w:val="baseline"/>
          <w:lang w:val="en-US" w:eastAsia="zh-CN"/>
        </w:rPr>
        <w:t>本次</w:t>
      </w:r>
      <w:r>
        <w:rPr>
          <w:rFonts w:hint="eastAsia" w:ascii="仿宋" w:hAnsi="仿宋" w:eastAsia="仿宋" w:cs="仿宋"/>
          <w:bCs/>
          <w:color w:val="auto"/>
          <w:sz w:val="24"/>
          <w:szCs w:val="24"/>
          <w:highlight w:val="none"/>
          <w:vertAlign w:val="baseline"/>
          <w:lang w:val="en-GB" w:eastAsia="zh-CN"/>
        </w:rPr>
        <w:t xml:space="preserve">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采购人有权调整变更采购文件的递交地点、截止时间、方式等。在响应文件递交截止时间之前，采购人有权调整变更采购条件，有权撤销本次采购安排，采购人不向意向供应商承担任何责任。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6.5如采购人认为参与采购的意向供应商或其响应条件均不符合采购人的采购要求，采购人有权停止本次采购，且不向意向供应商承担任何责任。</w:t>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5417853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171D471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3E3D7D0B">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36EDA02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4965714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110BA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DD51F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B0BABF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E5B732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E465C4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56CDD2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5D981973">
      <w:pPr>
        <w:pStyle w:val="2"/>
        <w:numPr>
          <w:ilvl w:val="0"/>
          <w:numId w:val="1"/>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3EC9C9F2">
      <w:pPr>
        <w:jc w:val="cente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报价单（服务类）</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859"/>
        <w:gridCol w:w="1982"/>
        <w:gridCol w:w="4623"/>
        <w:gridCol w:w="2605"/>
      </w:tblGrid>
      <w:tr w14:paraId="5786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000" w:type="pct"/>
            <w:gridSpan w:val="5"/>
            <w:vAlign w:val="center"/>
          </w:tcPr>
          <w:p w14:paraId="7FAF74B5">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报价单位名称（盖章）：                                                                            报价日期：</w:t>
            </w:r>
          </w:p>
        </w:tc>
      </w:tr>
      <w:tr w14:paraId="21EC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214" w:type="pct"/>
            <w:gridSpan w:val="3"/>
            <w:vAlign w:val="center"/>
          </w:tcPr>
          <w:p w14:paraId="04B010CF">
            <w:pPr>
              <w:rPr>
                <w:rFonts w:hint="eastAsia"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报价单位联系人：</w:t>
            </w:r>
          </w:p>
        </w:tc>
        <w:tc>
          <w:tcPr>
            <w:tcW w:w="1782" w:type="pct"/>
            <w:vAlign w:val="center"/>
          </w:tcPr>
          <w:p w14:paraId="4564F55F">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联系电话：</w:t>
            </w:r>
          </w:p>
        </w:tc>
        <w:tc>
          <w:tcPr>
            <w:tcW w:w="1002" w:type="pct"/>
            <w:vAlign w:val="center"/>
          </w:tcPr>
          <w:p w14:paraId="5014513E">
            <w:pPr>
              <w:rPr>
                <w:rFonts w:hint="eastAsia" w:asciiTheme="minorHAnsi" w:hAnsiTheme="minorHAnsi" w:eastAsiaTheme="minorEastAsia" w:cstheme="minorBidi"/>
                <w:sz w:val="21"/>
                <w:vertAlign w:val="baseline"/>
                <w:lang w:val="en-US" w:eastAsia="zh-CN"/>
              </w:rPr>
            </w:pPr>
          </w:p>
        </w:tc>
      </w:tr>
      <w:tr w14:paraId="5078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8" w:type="pct"/>
            <w:vAlign w:val="center"/>
          </w:tcPr>
          <w:p w14:paraId="7E12E314">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序号</w:t>
            </w:r>
          </w:p>
        </w:tc>
        <w:tc>
          <w:tcPr>
            <w:tcW w:w="1102" w:type="pct"/>
            <w:vAlign w:val="center"/>
          </w:tcPr>
          <w:p w14:paraId="67CFFF64">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项目名称</w:t>
            </w:r>
          </w:p>
        </w:tc>
        <w:tc>
          <w:tcPr>
            <w:tcW w:w="763" w:type="pct"/>
            <w:vAlign w:val="center"/>
          </w:tcPr>
          <w:p w14:paraId="7A8ACA65">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总价</w:t>
            </w:r>
          </w:p>
        </w:tc>
        <w:tc>
          <w:tcPr>
            <w:tcW w:w="1782" w:type="pct"/>
            <w:vAlign w:val="center"/>
          </w:tcPr>
          <w:p w14:paraId="682617A8">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服务承诺</w:t>
            </w:r>
          </w:p>
        </w:tc>
        <w:tc>
          <w:tcPr>
            <w:tcW w:w="1002" w:type="pct"/>
            <w:vAlign w:val="center"/>
          </w:tcPr>
          <w:p w14:paraId="424B88B8">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备注</w:t>
            </w:r>
          </w:p>
        </w:tc>
      </w:tr>
      <w:tr w14:paraId="612F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jc w:val="center"/>
        </w:trPr>
        <w:tc>
          <w:tcPr>
            <w:tcW w:w="348" w:type="pct"/>
            <w:vAlign w:val="center"/>
          </w:tcPr>
          <w:p w14:paraId="60659BED">
            <w:pPr>
              <w:rPr>
                <w:rFonts w:hint="eastAsia" w:asciiTheme="minorHAnsi" w:hAnsiTheme="minorHAnsi" w:eastAsiaTheme="minorEastAsia" w:cstheme="minorBidi"/>
                <w:sz w:val="21"/>
                <w:vertAlign w:val="baseline"/>
                <w:lang w:val="en-US" w:eastAsia="zh-CN"/>
              </w:rPr>
            </w:pPr>
          </w:p>
        </w:tc>
        <w:tc>
          <w:tcPr>
            <w:tcW w:w="1102" w:type="pct"/>
            <w:vAlign w:val="center"/>
          </w:tcPr>
          <w:p w14:paraId="15D6CFC3">
            <w:pPr>
              <w:rPr>
                <w:rFonts w:hint="eastAsia" w:asciiTheme="minorHAnsi" w:hAnsiTheme="minorHAnsi" w:eastAsiaTheme="minorEastAsia" w:cstheme="minorBidi"/>
                <w:sz w:val="21"/>
                <w:vertAlign w:val="baseline"/>
                <w:lang w:val="en-US" w:eastAsia="zh-CN"/>
              </w:rPr>
            </w:pPr>
          </w:p>
        </w:tc>
        <w:tc>
          <w:tcPr>
            <w:tcW w:w="763" w:type="pct"/>
            <w:vAlign w:val="center"/>
          </w:tcPr>
          <w:p w14:paraId="7018D566">
            <w:pPr>
              <w:rPr>
                <w:rFonts w:hint="eastAsia" w:asciiTheme="minorHAnsi" w:hAnsiTheme="minorHAnsi" w:eastAsiaTheme="minorEastAsia" w:cstheme="minorBidi"/>
                <w:sz w:val="21"/>
                <w:vertAlign w:val="baseline"/>
                <w:lang w:val="en-US" w:eastAsia="zh-CN"/>
              </w:rPr>
            </w:pPr>
          </w:p>
        </w:tc>
        <w:tc>
          <w:tcPr>
            <w:tcW w:w="1782" w:type="pct"/>
            <w:vAlign w:val="center"/>
          </w:tcPr>
          <w:p w14:paraId="0EFDB6BC">
            <w:pPr>
              <w:rPr>
                <w:rFonts w:hint="eastAsia" w:asciiTheme="minorHAnsi" w:hAnsiTheme="minorHAnsi" w:eastAsiaTheme="minorEastAsia" w:cstheme="minorBidi"/>
                <w:sz w:val="21"/>
                <w:vertAlign w:val="baseline"/>
                <w:lang w:val="en-US" w:eastAsia="zh-CN"/>
              </w:rPr>
            </w:pPr>
          </w:p>
        </w:tc>
        <w:tc>
          <w:tcPr>
            <w:tcW w:w="1002" w:type="pct"/>
            <w:vAlign w:val="center"/>
          </w:tcPr>
          <w:p w14:paraId="4C27F02F">
            <w:pPr>
              <w:rPr>
                <w:rFonts w:hint="eastAsia" w:asciiTheme="minorHAnsi" w:hAnsiTheme="minorHAnsi" w:eastAsiaTheme="minorEastAsia" w:cstheme="minorBidi"/>
                <w:sz w:val="21"/>
                <w:vertAlign w:val="baseline"/>
                <w:lang w:val="en-US" w:eastAsia="zh-CN"/>
              </w:rPr>
            </w:pPr>
          </w:p>
        </w:tc>
      </w:tr>
    </w:tbl>
    <w:p w14:paraId="014DD765">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218BC33A">
      <w:pPr>
        <w:snapToGrid w:val="0"/>
        <w:spacing w:line="460" w:lineRule="exact"/>
        <w:jc w:val="left"/>
        <w:rPr>
          <w:rStyle w:val="14"/>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1"/>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0B6D5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 xml:space="preserve">   本项目评审办法为综合评审价法。评审小组完成评审后，综合考虑质量、价格因素确定成交供应商。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1"/>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9"/>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15"/>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16"/>
                <w:color w:val="auto"/>
                <w:vertAlign w:val="superscript"/>
                <w:lang w:val="en-US" w:eastAsia="zh-CN" w:bidi="ar"/>
              </w:rPr>
              <w:t>（</w:t>
            </w:r>
            <w:r>
              <w:rPr>
                <w:rStyle w:val="16"/>
                <w:rFonts w:hint="eastAsia"/>
                <w:color w:val="auto"/>
                <w:vertAlign w:val="superscript"/>
                <w:lang w:val="en-US" w:eastAsia="zh-CN" w:bidi="ar"/>
              </w:rPr>
              <w:t xml:space="preserve">        </w:t>
            </w:r>
            <w:r>
              <w:rPr>
                <w:rStyle w:val="16"/>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0"/>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1"/>
                <w:color w:val="auto"/>
                <w:vertAlign w:val="superscript"/>
                <w:lang w:val="en-US" w:eastAsia="zh-CN" w:bidi="ar"/>
              </w:rPr>
              <w:t xml:space="preserve">  </w:t>
            </w:r>
            <w:r>
              <w:rPr>
                <w:rStyle w:val="19"/>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22"/>
                <w:color w:val="auto"/>
                <w:vertAlign w:val="superscript"/>
                <w:lang w:val="en-US" w:eastAsia="zh-CN" w:bidi="ar"/>
              </w:rPr>
              <w:t xml:space="preserve">  </w:t>
            </w:r>
            <w:r>
              <w:rPr>
                <w:rStyle w:val="19"/>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565F50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2"/>
      </w:rPr>
    </w:pPr>
    <w:r>
      <w:fldChar w:fldCharType="begin"/>
    </w:r>
    <w:r>
      <w:rPr>
        <w:rStyle w:val="12"/>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F196"/>
    <w:multiLevelType w:val="singleLevel"/>
    <w:tmpl w:val="CCACF196"/>
    <w:lvl w:ilvl="0" w:tentative="0">
      <w:start w:val="1"/>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FEC"/>
    <w:rsid w:val="00833099"/>
    <w:rsid w:val="03A94BD9"/>
    <w:rsid w:val="049A4C4A"/>
    <w:rsid w:val="05CA66FA"/>
    <w:rsid w:val="09B554AF"/>
    <w:rsid w:val="0A2A19F9"/>
    <w:rsid w:val="0D9A0C44"/>
    <w:rsid w:val="0DC25C58"/>
    <w:rsid w:val="0DCC62CB"/>
    <w:rsid w:val="0DF2282E"/>
    <w:rsid w:val="11ED7501"/>
    <w:rsid w:val="1235718D"/>
    <w:rsid w:val="125C00AA"/>
    <w:rsid w:val="14B4083D"/>
    <w:rsid w:val="14E82BDD"/>
    <w:rsid w:val="160C66E2"/>
    <w:rsid w:val="17681DB3"/>
    <w:rsid w:val="1835790B"/>
    <w:rsid w:val="1840688C"/>
    <w:rsid w:val="18705707"/>
    <w:rsid w:val="18760782"/>
    <w:rsid w:val="1C8F68EE"/>
    <w:rsid w:val="1DF223D6"/>
    <w:rsid w:val="203E7B55"/>
    <w:rsid w:val="20684BD2"/>
    <w:rsid w:val="24C06D8A"/>
    <w:rsid w:val="27BA386D"/>
    <w:rsid w:val="27BB73E5"/>
    <w:rsid w:val="27FD4B8B"/>
    <w:rsid w:val="29283150"/>
    <w:rsid w:val="2D336E89"/>
    <w:rsid w:val="2DA37922"/>
    <w:rsid w:val="30D7312F"/>
    <w:rsid w:val="32A17E51"/>
    <w:rsid w:val="33312C71"/>
    <w:rsid w:val="3341378C"/>
    <w:rsid w:val="393639EB"/>
    <w:rsid w:val="3C9631B4"/>
    <w:rsid w:val="3CA475B1"/>
    <w:rsid w:val="3CD314BF"/>
    <w:rsid w:val="3CF402EF"/>
    <w:rsid w:val="3EBF7C5B"/>
    <w:rsid w:val="3F3B03FE"/>
    <w:rsid w:val="3FDF05B5"/>
    <w:rsid w:val="3FDF6807"/>
    <w:rsid w:val="409B182A"/>
    <w:rsid w:val="410848B4"/>
    <w:rsid w:val="418807D8"/>
    <w:rsid w:val="41B40265"/>
    <w:rsid w:val="433E2411"/>
    <w:rsid w:val="43421586"/>
    <w:rsid w:val="44717D60"/>
    <w:rsid w:val="44FE7D50"/>
    <w:rsid w:val="466B2BA2"/>
    <w:rsid w:val="48446315"/>
    <w:rsid w:val="4A446A08"/>
    <w:rsid w:val="4B491821"/>
    <w:rsid w:val="4CA4726F"/>
    <w:rsid w:val="4CEB1D7A"/>
    <w:rsid w:val="4EC5306C"/>
    <w:rsid w:val="4EF63225"/>
    <w:rsid w:val="4F4E4E0F"/>
    <w:rsid w:val="50DF7303"/>
    <w:rsid w:val="520E6AD8"/>
    <w:rsid w:val="52D25527"/>
    <w:rsid w:val="54491AE5"/>
    <w:rsid w:val="544F3B03"/>
    <w:rsid w:val="54D22A05"/>
    <w:rsid w:val="56473902"/>
    <w:rsid w:val="56550AA7"/>
    <w:rsid w:val="56D12FF0"/>
    <w:rsid w:val="59D84C22"/>
    <w:rsid w:val="5BA1155C"/>
    <w:rsid w:val="5C7D2C8C"/>
    <w:rsid w:val="5E4837D6"/>
    <w:rsid w:val="5F2D08AC"/>
    <w:rsid w:val="621A304E"/>
    <w:rsid w:val="63B70146"/>
    <w:rsid w:val="63D92B71"/>
    <w:rsid w:val="6D4B0788"/>
    <w:rsid w:val="6E526272"/>
    <w:rsid w:val="702E686B"/>
    <w:rsid w:val="70B2124A"/>
    <w:rsid w:val="71FB3C3C"/>
    <w:rsid w:val="72A2709C"/>
    <w:rsid w:val="73CA4E79"/>
    <w:rsid w:val="75DF3068"/>
    <w:rsid w:val="75E6102E"/>
    <w:rsid w:val="76A71125"/>
    <w:rsid w:val="76F5416F"/>
    <w:rsid w:val="7A685DA5"/>
    <w:rsid w:val="7D0C1CE2"/>
    <w:rsid w:val="7E9E2C82"/>
    <w:rsid w:val="7F7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2"/>
    <w:basedOn w:val="1"/>
    <w:next w:val="1"/>
    <w:qFormat/>
    <w:uiPriority w:val="1"/>
    <w:pPr>
      <w:spacing w:before="36"/>
      <w:ind w:left="118"/>
      <w:jc w:val="left"/>
      <w:outlineLvl w:val="1"/>
    </w:pPr>
    <w:rPr>
      <w:rFonts w:ascii="仿宋" w:hAnsi="仿宋" w:eastAsia="仿宋" w:cstheme="minorBidi"/>
      <w:b/>
      <w:bCs/>
      <w:kern w:val="0"/>
      <w:sz w:val="28"/>
      <w:szCs w:val="28"/>
      <w:lang w:eastAsia="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Body Text"/>
    <w:basedOn w:val="1"/>
    <w:qFormat/>
    <w:uiPriority w:val="0"/>
    <w:pPr>
      <w:widowControl w:val="0"/>
      <w:adjustRightInd w:val="0"/>
      <w:spacing w:before="100" w:after="100" w:line="300" w:lineRule="auto"/>
      <w:ind w:firstLine="1044"/>
      <w:jc w:val="both"/>
    </w:pPr>
    <w:rPr>
      <w:rFonts w:ascii="仿宋_GB2312" w:hAnsi="Calibri" w:eastAsia="仿宋_GB2312" w:cs="Times New Roman"/>
      <w:sz w:val="28"/>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101"/>
    <w:basedOn w:val="11"/>
    <w:qFormat/>
    <w:uiPriority w:val="0"/>
    <w:rPr>
      <w:rFonts w:hint="eastAsia" w:ascii="黑体" w:hAnsi="宋体" w:eastAsia="黑体" w:cs="黑体"/>
      <w:color w:val="000000"/>
      <w:sz w:val="36"/>
      <w:szCs w:val="36"/>
      <w:u w:val="none"/>
    </w:rPr>
  </w:style>
  <w:style w:type="character" w:customStyle="1" w:styleId="16">
    <w:name w:val="font112"/>
    <w:basedOn w:val="11"/>
    <w:qFormat/>
    <w:uiPriority w:val="0"/>
    <w:rPr>
      <w:rFonts w:hint="eastAsia" w:ascii="楷体" w:hAnsi="楷体" w:eastAsia="楷体" w:cs="楷体"/>
      <w:color w:val="000000"/>
      <w:sz w:val="28"/>
      <w:szCs w:val="28"/>
      <w:u w:val="none"/>
    </w:rPr>
  </w:style>
  <w:style w:type="character" w:customStyle="1" w:styleId="17">
    <w:name w:val="font121"/>
    <w:basedOn w:val="11"/>
    <w:qFormat/>
    <w:uiPriority w:val="0"/>
    <w:rPr>
      <w:rFonts w:hint="eastAsia" w:ascii="宋体" w:hAnsi="宋体" w:eastAsia="宋体" w:cs="宋体"/>
      <w:color w:val="000000"/>
      <w:sz w:val="22"/>
      <w:szCs w:val="22"/>
      <w:u w:val="none"/>
    </w:rPr>
  </w:style>
  <w:style w:type="character" w:customStyle="1" w:styleId="18">
    <w:name w:val="font131"/>
    <w:basedOn w:val="11"/>
    <w:qFormat/>
    <w:uiPriority w:val="0"/>
    <w:rPr>
      <w:rFonts w:hint="eastAsia" w:ascii="宋体" w:hAnsi="宋体" w:eastAsia="宋体" w:cs="宋体"/>
      <w:b/>
      <w:bCs/>
      <w:color w:val="000000"/>
      <w:sz w:val="20"/>
      <w:szCs w:val="20"/>
      <w:u w:val="none"/>
    </w:rPr>
  </w:style>
  <w:style w:type="character" w:customStyle="1" w:styleId="19">
    <w:name w:val="font71"/>
    <w:basedOn w:val="11"/>
    <w:qFormat/>
    <w:uiPriority w:val="0"/>
    <w:rPr>
      <w:rFonts w:hint="eastAsia" w:ascii="宋体" w:hAnsi="宋体" w:eastAsia="宋体" w:cs="宋体"/>
      <w:color w:val="000000"/>
      <w:sz w:val="22"/>
      <w:szCs w:val="22"/>
      <w:u w:val="none"/>
    </w:rPr>
  </w:style>
  <w:style w:type="character" w:customStyle="1" w:styleId="20">
    <w:name w:val="font81"/>
    <w:basedOn w:val="11"/>
    <w:qFormat/>
    <w:uiPriority w:val="0"/>
    <w:rPr>
      <w:rFonts w:hint="eastAsia" w:ascii="宋体" w:hAnsi="宋体" w:eastAsia="宋体" w:cs="宋体"/>
      <w:b/>
      <w:bCs/>
      <w:color w:val="000000"/>
      <w:sz w:val="22"/>
      <w:szCs w:val="22"/>
      <w:u w:val="none"/>
    </w:rPr>
  </w:style>
  <w:style w:type="character" w:customStyle="1" w:styleId="21">
    <w:name w:val="font141"/>
    <w:basedOn w:val="11"/>
    <w:qFormat/>
    <w:uiPriority w:val="0"/>
    <w:rPr>
      <w:rFonts w:hint="eastAsia" w:ascii="宋体" w:hAnsi="宋体" w:eastAsia="宋体" w:cs="宋体"/>
      <w:color w:val="000000"/>
      <w:sz w:val="22"/>
      <w:szCs w:val="22"/>
      <w:u w:val="single"/>
    </w:rPr>
  </w:style>
  <w:style w:type="character" w:customStyle="1" w:styleId="22">
    <w:name w:val="font151"/>
    <w:basedOn w:val="11"/>
    <w:qFormat/>
    <w:uiPriority w:val="0"/>
    <w:rPr>
      <w:rFonts w:hint="eastAsia" w:ascii="宋体" w:hAnsi="宋体" w:eastAsia="宋体" w:cs="宋体"/>
      <w:color w:val="000000"/>
      <w:sz w:val="22"/>
      <w:szCs w:val="22"/>
      <w:u w:val="single"/>
    </w:rPr>
  </w:style>
  <w:style w:type="character" w:customStyle="1" w:styleId="23">
    <w:name w:val="font91"/>
    <w:basedOn w:val="11"/>
    <w:qFormat/>
    <w:uiPriority w:val="0"/>
    <w:rPr>
      <w:rFonts w:hint="eastAsia" w:ascii="宋体" w:hAnsi="宋体" w:eastAsia="宋体" w:cs="宋体"/>
      <w:b/>
      <w:bCs/>
      <w:color w:val="000000"/>
      <w:sz w:val="24"/>
      <w:szCs w:val="24"/>
      <w:u w:val="none"/>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2249</Words>
  <Characters>2558</Characters>
  <Lines>0</Lines>
  <Paragraphs>0</Paragraphs>
  <TotalTime>7</TotalTime>
  <ScaleCrop>false</ScaleCrop>
  <LinksUpToDate>false</LinksUpToDate>
  <CharactersWithSpaces>3097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2026-04-23T07:11:00Z</dcterms:created>
  <dc:creator>QDFE</dc:creator>
  <cp:lastModifiedBy>许倩倩</cp:lastModifiedBy>
  <dcterms:modified xsi:type="dcterms:W3CDTF">2026-06-18T01:33:00Z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eyJoZGlkIjoiYTdhZjdiY2RmZTlhYWUzNWFlYTA0YTk2MGQxMjIzYmIiLCJ1c2VySWQiOiIxNzE3MzY5MzM4In0=</vt:lpwstr>
  </property>
  <property fmtid="{D5CDD505-2E9C-101B-9397-08002B2CF9AE}" pid="4" name="ICV">
    <vt:lpwstr>FD4F7604BE4A4218845628BD0488ACB7_12</vt:lpwstr>
  </property>
</Properties>
</file>